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482708626" w:displacedByCustomXml="next"/>
    <w:bookmarkEnd w:id="0" w:displacedByCustomXml="next"/>
    <w:sdt>
      <w:sdtPr>
        <w:id w:val="6951037"/>
        <w:docPartObj>
          <w:docPartGallery w:val="Cover Pages"/>
          <w:docPartUnique/>
        </w:docPartObj>
      </w:sdtPr>
      <w:sdtEndPr>
        <w:rPr>
          <w:rFonts w:asciiTheme="majorHAnsi" w:eastAsiaTheme="majorEastAsia" w:hAnsiTheme="majorHAnsi" w:cstheme="majorBidi"/>
        </w:rPr>
      </w:sdtEndPr>
      <w:sdtContent>
        <w:p w:rsidR="00FE295B" w:rsidRDefault="00562C69" w:rsidP="00562C69">
          <w:pPr>
            <w:tabs>
              <w:tab w:val="left" w:pos="7755"/>
            </w:tabs>
          </w:pPr>
          <w:r>
            <w:rPr>
              <w:noProof/>
            </w:rPr>
            <w:drawing>
              <wp:inline distT="0" distB="0" distL="0" distR="0">
                <wp:extent cx="990600" cy="851362"/>
                <wp:effectExtent l="0" t="0" r="0" b="0"/>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S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1788" cy="860977"/>
                        </a:xfrm>
                        <a:prstGeom prst="rect">
                          <a:avLst/>
                        </a:prstGeom>
                      </pic:spPr>
                    </pic:pic>
                  </a:graphicData>
                </a:graphic>
              </wp:inline>
            </w:drawing>
          </w:r>
          <w:r>
            <w:tab/>
          </w:r>
          <w:r>
            <w:rPr>
              <w:noProof/>
            </w:rPr>
            <w:drawing>
              <wp:inline distT="0" distB="0" distL="0" distR="0" wp14:anchorId="62CFD13A" wp14:editId="599A9B93">
                <wp:extent cx="824230" cy="827968"/>
                <wp:effectExtent l="0" t="0" r="0" b="0"/>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22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3293" cy="847117"/>
                        </a:xfrm>
                        <a:prstGeom prst="rect">
                          <a:avLst/>
                        </a:prstGeom>
                      </pic:spPr>
                    </pic:pic>
                  </a:graphicData>
                </a:graphic>
              </wp:inline>
            </w:drawing>
          </w:r>
        </w:p>
        <w:p w:rsidR="00562C69" w:rsidRPr="00562C69" w:rsidRDefault="00562C69" w:rsidP="00562C69">
          <w:pPr>
            <w:spacing w:after="0" w:line="240" w:lineRule="auto"/>
            <w:rPr>
              <w:rFonts w:ascii="Times New Roman" w:eastAsia="MS Mincho" w:hAnsi="Times New Roman"/>
              <w:sz w:val="24"/>
              <w:szCs w:val="24"/>
              <w:lang w:val="en-US" w:eastAsia="en-US"/>
            </w:rPr>
          </w:pPr>
        </w:p>
        <w:p w:rsidR="00562C69" w:rsidRPr="00562C69" w:rsidRDefault="00562C69" w:rsidP="00562C69">
          <w:pPr>
            <w:spacing w:after="0" w:line="240" w:lineRule="auto"/>
            <w:rPr>
              <w:rFonts w:ascii="Times New Roman" w:eastAsia="MS Mincho" w:hAnsi="Times New Roman"/>
              <w:sz w:val="24"/>
              <w:szCs w:val="24"/>
              <w:lang w:val="en-US" w:eastAsia="en-US"/>
            </w:rPr>
          </w:pPr>
        </w:p>
        <w:p w:rsidR="00562C69" w:rsidRPr="00562C69" w:rsidRDefault="00562C69" w:rsidP="00562C69">
          <w:pPr>
            <w:spacing w:after="0" w:line="240" w:lineRule="auto"/>
            <w:rPr>
              <w:rFonts w:eastAsia="MS Mincho"/>
              <w:lang w:val="en-US" w:eastAsia="en-US"/>
            </w:rPr>
          </w:pPr>
          <w:r w:rsidRPr="00562C69">
            <w:rPr>
              <w:rFonts w:eastAsia="MS Mincho"/>
              <w:noProof/>
            </w:rPr>
            <w:drawing>
              <wp:anchor distT="0" distB="0" distL="114300" distR="114300" simplePos="0" relativeHeight="251661312" behindDoc="1" locked="1" layoutInCell="1" allowOverlap="1">
                <wp:simplePos x="0" y="0"/>
                <wp:positionH relativeFrom="page">
                  <wp:posOffset>2552700</wp:posOffset>
                </wp:positionH>
                <wp:positionV relativeFrom="page">
                  <wp:posOffset>1019175</wp:posOffset>
                </wp:positionV>
                <wp:extent cx="2390775" cy="641350"/>
                <wp:effectExtent l="0" t="0" r="0" b="0"/>
                <wp:wrapNone/>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0775" cy="641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2C69" w:rsidRPr="00562C69" w:rsidRDefault="00562C69" w:rsidP="00562C69">
          <w:pPr>
            <w:spacing w:after="0" w:line="240" w:lineRule="auto"/>
            <w:jc w:val="center"/>
            <w:rPr>
              <w:rFonts w:ascii="Times New Roman" w:eastAsia="MS Mincho" w:hAnsi="Times New Roman"/>
              <w:sz w:val="24"/>
              <w:szCs w:val="24"/>
              <w:lang w:val="en-US" w:eastAsia="en-US"/>
            </w:rPr>
          </w:pPr>
          <w:r w:rsidRPr="00562C69">
            <w:rPr>
              <w:rFonts w:ascii="Calibri Light" w:hAnsi="Calibri Light"/>
              <w:noProof/>
              <w:sz w:val="20"/>
              <w:szCs w:val="20"/>
            </w:rPr>
            <w:drawing>
              <wp:inline distT="0" distB="0" distL="0" distR="0">
                <wp:extent cx="5753100" cy="3181350"/>
                <wp:effectExtent l="0" t="0" r="0" b="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3181350"/>
                        </a:xfrm>
                        <a:prstGeom prst="rect">
                          <a:avLst/>
                        </a:prstGeom>
                        <a:noFill/>
                        <a:ln>
                          <a:noFill/>
                        </a:ln>
                      </pic:spPr>
                    </pic:pic>
                  </a:graphicData>
                </a:graphic>
              </wp:inline>
            </w:drawing>
          </w:r>
        </w:p>
        <w:p w:rsidR="00562C69" w:rsidRPr="00562C69" w:rsidRDefault="00562C69" w:rsidP="00562C69">
          <w:pPr>
            <w:spacing w:after="0" w:line="240" w:lineRule="auto"/>
            <w:rPr>
              <w:rFonts w:ascii="Times New Roman" w:eastAsia="MS Mincho" w:hAnsi="Times New Roman"/>
              <w:b/>
              <w:sz w:val="24"/>
              <w:szCs w:val="24"/>
              <w:lang w:eastAsia="en-US"/>
            </w:rPr>
          </w:pPr>
        </w:p>
        <w:p w:rsidR="00562C69" w:rsidRPr="00562C69" w:rsidRDefault="00995AA2" w:rsidP="00562C69">
          <w:pPr>
            <w:spacing w:after="0" w:line="240" w:lineRule="auto"/>
            <w:rPr>
              <w:rFonts w:eastAsia="MS Mincho"/>
              <w:lang w:val="en-US" w:eastAsia="en-US"/>
            </w:rPr>
          </w:pPr>
          <w:r>
            <w:rPr>
              <w:rFonts w:eastAsia="MS Mincho"/>
              <w:noProof/>
            </w:rPr>
            <mc:AlternateContent>
              <mc:Choice Requires="wps">
                <w:drawing>
                  <wp:anchor distT="0" distB="0" distL="114300" distR="114300" simplePos="0" relativeHeight="251662336" behindDoc="0" locked="0" layoutInCell="1" allowOverlap="1">
                    <wp:simplePos x="0" y="0"/>
                    <wp:positionH relativeFrom="column">
                      <wp:posOffset>-243205</wp:posOffset>
                    </wp:positionH>
                    <wp:positionV relativeFrom="paragraph">
                      <wp:posOffset>223520</wp:posOffset>
                    </wp:positionV>
                    <wp:extent cx="6219825" cy="635"/>
                    <wp:effectExtent l="23495" t="23495" r="24130" b="23495"/>
                    <wp:wrapNone/>
                    <wp:docPr id="2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38100">
                              <a:solidFill>
                                <a:srgbClr val="2929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19.15pt;margin-top:17.6pt;width:489.7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" strokecolor="#292929" strokeweight="3pt"/>
                </w:pict>
              </mc:Fallback>
            </mc:AlternateContent>
          </w:r>
        </w:p>
        <w:p w:rsidR="00562C69" w:rsidRPr="00562C69" w:rsidRDefault="00562C69" w:rsidP="00562C69">
          <w:pPr>
            <w:spacing w:after="0" w:line="240" w:lineRule="auto"/>
            <w:rPr>
              <w:rFonts w:eastAsia="MS Mincho"/>
              <w:lang w:val="en-US" w:eastAsia="en-US"/>
            </w:rPr>
          </w:pPr>
        </w:p>
        <w:p w:rsidR="00562C69" w:rsidRPr="00562C69" w:rsidRDefault="00562C69" w:rsidP="00562C69">
          <w:pPr>
            <w:spacing w:after="0" w:line="240" w:lineRule="auto"/>
            <w:rPr>
              <w:rFonts w:eastAsia="MS Mincho"/>
              <w:lang w:val="en-US" w:eastAsia="en-US"/>
            </w:rPr>
          </w:pPr>
        </w:p>
        <w:p w:rsidR="00562C69" w:rsidRPr="00562C69" w:rsidRDefault="00562C69" w:rsidP="00562C69">
          <w:pPr>
            <w:spacing w:after="0" w:line="240" w:lineRule="auto"/>
            <w:rPr>
              <w:rFonts w:eastAsia="MS Mincho"/>
              <w:lang w:val="en-US" w:eastAsia="en-US"/>
            </w:rPr>
          </w:pPr>
        </w:p>
        <w:p w:rsidR="00562C69" w:rsidRPr="00562C69" w:rsidRDefault="00562C69" w:rsidP="00562C69">
          <w:pPr>
            <w:jc w:val="center"/>
            <w:rPr>
              <w:rFonts w:ascii="Lucida Handwriting" w:hAnsi="Lucida Handwriting"/>
              <w:sz w:val="56"/>
              <w:szCs w:val="56"/>
            </w:rPr>
          </w:pPr>
          <w:r w:rsidRPr="00562C69">
            <w:rPr>
              <w:rFonts w:ascii="Lucida Handwriting" w:hAnsi="Lucida Handwriting"/>
              <w:sz w:val="56"/>
              <w:szCs w:val="56"/>
            </w:rPr>
            <w:t>IZVJEŠ</w:t>
          </w:r>
          <w:r w:rsidRPr="00562C69">
            <w:rPr>
              <w:rFonts w:ascii="Cambria" w:hAnsi="Cambria" w:cs="Cambria"/>
              <w:sz w:val="56"/>
              <w:szCs w:val="56"/>
            </w:rPr>
            <w:t>Ć</w:t>
          </w:r>
          <w:r w:rsidRPr="00562C69">
            <w:rPr>
              <w:rFonts w:ascii="Lucida Handwriting" w:hAnsi="Lucida Handwriting"/>
              <w:sz w:val="56"/>
              <w:szCs w:val="56"/>
            </w:rPr>
            <w:t>E UPRAVE O STANJU I</w:t>
          </w:r>
        </w:p>
        <w:p w:rsidR="00562C69" w:rsidRPr="00562C69" w:rsidRDefault="00562C69" w:rsidP="00562C69">
          <w:pPr>
            <w:jc w:val="center"/>
            <w:rPr>
              <w:rFonts w:ascii="Lucida Handwriting" w:hAnsi="Lucida Handwriting"/>
              <w:sz w:val="56"/>
              <w:szCs w:val="56"/>
            </w:rPr>
          </w:pPr>
          <w:r w:rsidRPr="00562C69">
            <w:rPr>
              <w:rFonts w:ascii="Lucida Handwriting" w:hAnsi="Lucida Handwriting"/>
              <w:sz w:val="56"/>
              <w:szCs w:val="56"/>
            </w:rPr>
            <w:t>POSLOVANJU DRU</w:t>
          </w:r>
          <w:r w:rsidRPr="00562C69">
            <w:rPr>
              <w:rFonts w:ascii="Lucida Handwriting" w:hAnsi="Lucida Handwriting" w:cs="Lucida Handwriting"/>
              <w:sz w:val="56"/>
              <w:szCs w:val="56"/>
            </w:rPr>
            <w:t>Š</w:t>
          </w:r>
          <w:r w:rsidRPr="00562C69">
            <w:rPr>
              <w:rFonts w:ascii="Lucida Handwriting" w:hAnsi="Lucida Handwriting"/>
              <w:sz w:val="56"/>
              <w:szCs w:val="56"/>
            </w:rPr>
            <w:t>TVA</w:t>
          </w:r>
        </w:p>
        <w:p w:rsidR="00562C69" w:rsidRPr="00562C69" w:rsidRDefault="00562C69" w:rsidP="00562C69">
          <w:pPr>
            <w:jc w:val="center"/>
            <w:rPr>
              <w:rFonts w:ascii="Lucida Handwriting" w:hAnsi="Lucida Handwriting"/>
              <w:sz w:val="56"/>
              <w:szCs w:val="56"/>
            </w:rPr>
          </w:pPr>
          <w:r w:rsidRPr="00562C69">
            <w:rPr>
              <w:rFonts w:ascii="Lucida Handwriting" w:hAnsi="Lucida Handwriting"/>
              <w:sz w:val="56"/>
              <w:szCs w:val="56"/>
            </w:rPr>
            <w:t>2016.</w:t>
          </w:r>
        </w:p>
        <w:p w:rsidR="00562C69" w:rsidRPr="00562C69" w:rsidRDefault="00562C69" w:rsidP="00562C69">
          <w:pPr>
            <w:spacing w:after="0" w:line="240" w:lineRule="auto"/>
            <w:jc w:val="center"/>
            <w:rPr>
              <w:rFonts w:eastAsia="MS Mincho"/>
              <w:lang w:val="en-US" w:eastAsia="en-US"/>
            </w:rPr>
          </w:pPr>
        </w:p>
        <w:p w:rsidR="002963DA" w:rsidRDefault="002963DA" w:rsidP="00D84B17">
          <w:pPr>
            <w:rPr>
              <w:rFonts w:asciiTheme="majorHAnsi" w:eastAsiaTheme="majorEastAsia" w:hAnsiTheme="majorHAnsi" w:cstheme="majorBidi"/>
            </w:rPr>
          </w:pPr>
        </w:p>
        <w:p w:rsidR="00562C69" w:rsidRDefault="00562C69" w:rsidP="00D84B17">
          <w:pPr>
            <w:rPr>
              <w:rFonts w:asciiTheme="majorHAnsi" w:eastAsiaTheme="majorEastAsia" w:hAnsiTheme="majorHAnsi" w:cstheme="majorBidi"/>
            </w:rPr>
          </w:pPr>
        </w:p>
        <w:p w:rsidR="00933A35" w:rsidRPr="00D84B17" w:rsidRDefault="00B75533" w:rsidP="00D84B17">
          <w:pPr>
            <w:rPr>
              <w:rFonts w:asciiTheme="majorHAnsi" w:eastAsiaTheme="majorEastAsia" w:hAnsiTheme="majorHAnsi" w:cstheme="majorBidi"/>
            </w:rPr>
          </w:pPr>
        </w:p>
      </w:sdtContent>
    </w:sdt>
    <w:p w:rsidR="00971F34" w:rsidRDefault="00971F34" w:rsidP="00774FA3">
      <w:pPr>
        <w:widowControl w:val="0"/>
        <w:autoSpaceDE w:val="0"/>
        <w:autoSpaceDN w:val="0"/>
        <w:adjustRightInd w:val="0"/>
        <w:spacing w:after="0" w:line="240" w:lineRule="auto"/>
        <w:rPr>
          <w:rFonts w:cs="Calibri"/>
          <w:b/>
          <w:bCs/>
          <w:sz w:val="32"/>
          <w:szCs w:val="32"/>
        </w:rPr>
      </w:pPr>
    </w:p>
    <w:p w:rsidR="00971F34" w:rsidRDefault="00971F34" w:rsidP="00971F34">
      <w:pPr>
        <w:jc w:val="center"/>
        <w:rPr>
          <w:rFonts w:cs="Calibri"/>
          <w:b/>
          <w:bCs/>
          <w:sz w:val="48"/>
          <w:szCs w:val="48"/>
        </w:rPr>
      </w:pPr>
      <w:r w:rsidRPr="00971F34">
        <w:rPr>
          <w:rFonts w:ascii="Cambria" w:hAnsi="Cambria" w:cs="Calibri"/>
          <w:b/>
          <w:bCs/>
          <w:sz w:val="48"/>
          <w:szCs w:val="48"/>
        </w:rPr>
        <w:t>SADRŽAJ</w:t>
      </w:r>
      <w:r w:rsidRPr="00971F34">
        <w:rPr>
          <w:rFonts w:cs="Calibri"/>
          <w:b/>
          <w:bCs/>
          <w:sz w:val="48"/>
          <w:szCs w:val="48"/>
        </w:rPr>
        <w:t xml:space="preserve"> </w:t>
      </w:r>
    </w:p>
    <w:p w:rsidR="00971F34" w:rsidRDefault="00971F34" w:rsidP="00971F34">
      <w:pPr>
        <w:jc w:val="center"/>
        <w:rPr>
          <w:rFonts w:cs="Calibri"/>
          <w:b/>
          <w:bCs/>
          <w:sz w:val="48"/>
          <w:szCs w:val="48"/>
        </w:rPr>
      </w:pPr>
    </w:p>
    <w:p w:rsidR="0011014E" w:rsidRDefault="00995AA2" w:rsidP="0011014E">
      <w:pPr>
        <w:rPr>
          <w:rFonts w:cs="Calibri"/>
          <w:b/>
          <w:bCs/>
          <w:sz w:val="32"/>
          <w:szCs w:val="32"/>
        </w:rPr>
      </w:pPr>
      <w:r>
        <w:rPr>
          <w:rFonts w:cs="Calibri"/>
          <w:b/>
          <w:bCs/>
          <w:noProof/>
          <w:sz w:val="32"/>
          <w:szCs w:val="32"/>
        </w:rPr>
        <mc:AlternateContent>
          <mc:Choice Requires="wps">
            <w:drawing>
              <wp:anchor distT="0" distB="0" distL="114300" distR="114300" simplePos="0" relativeHeight="251663360" behindDoc="0" locked="0" layoutInCell="1" allowOverlap="1">
                <wp:simplePos x="0" y="0"/>
                <wp:positionH relativeFrom="column">
                  <wp:posOffset>-90170</wp:posOffset>
                </wp:positionH>
                <wp:positionV relativeFrom="paragraph">
                  <wp:posOffset>397510</wp:posOffset>
                </wp:positionV>
                <wp:extent cx="5057775" cy="0"/>
                <wp:effectExtent l="14605" t="16510" r="13970" b="12065"/>
                <wp:wrapNone/>
                <wp:docPr id="2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77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7.1pt;margin-top:31.3pt;width:398.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yRIQIAAD4EAAAOAAAAZHJzL2Uyb0RvYy54bWysU82O2yAQvlfqOyDuie3U2SR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" strokeweight="1.5pt"/>
            </w:pict>
          </mc:Fallback>
        </mc:AlternateContent>
      </w:r>
      <w:r w:rsidR="005C360C">
        <w:rPr>
          <w:rFonts w:cs="Calibri"/>
          <w:b/>
          <w:bCs/>
          <w:sz w:val="32"/>
          <w:szCs w:val="32"/>
        </w:rPr>
        <w:t>Osvrt Uprave na poslovanje 2016</w:t>
      </w:r>
      <w:r w:rsidR="00D779C1" w:rsidRPr="00D779C1">
        <w:rPr>
          <w:rFonts w:cs="Calibri"/>
          <w:b/>
          <w:bCs/>
          <w:sz w:val="32"/>
          <w:szCs w:val="32"/>
        </w:rPr>
        <w:t>.</w:t>
      </w:r>
      <w:r w:rsidR="00D779C1">
        <w:rPr>
          <w:rFonts w:cs="Calibri"/>
          <w:b/>
          <w:bCs/>
          <w:sz w:val="32"/>
          <w:szCs w:val="32"/>
        </w:rPr>
        <w:t xml:space="preserve">                                      </w:t>
      </w:r>
      <w:r w:rsidR="00D779C1" w:rsidRPr="00D779C1">
        <w:rPr>
          <w:rFonts w:ascii="Cambria" w:hAnsi="Cambria" w:cs="Calibri"/>
          <w:b/>
          <w:bCs/>
          <w:color w:val="E36C0A" w:themeColor="accent6" w:themeShade="BF"/>
          <w:sz w:val="36"/>
          <w:szCs w:val="36"/>
        </w:rPr>
        <w:t>4</w:t>
      </w:r>
    </w:p>
    <w:p w:rsidR="00D779C1" w:rsidRDefault="00995AA2" w:rsidP="00D779C1">
      <w:pPr>
        <w:spacing w:line="240" w:lineRule="auto"/>
        <w:rPr>
          <w:rFonts w:cs="Calibri"/>
          <w:b/>
          <w:bCs/>
          <w:sz w:val="32"/>
          <w:szCs w:val="32"/>
        </w:rPr>
      </w:pPr>
      <w:r>
        <w:rPr>
          <w:rFonts w:cs="Calibri"/>
          <w:b/>
          <w:bCs/>
          <w:noProof/>
          <w:sz w:val="32"/>
          <w:szCs w:val="32"/>
        </w:rPr>
        <mc:AlternateContent>
          <mc:Choice Requires="wps">
            <w:drawing>
              <wp:anchor distT="0" distB="0" distL="114300" distR="114300" simplePos="0" relativeHeight="251664384" behindDoc="0" locked="0" layoutInCell="1" allowOverlap="1">
                <wp:simplePos x="0" y="0"/>
                <wp:positionH relativeFrom="column">
                  <wp:posOffset>-80645</wp:posOffset>
                </wp:positionH>
                <wp:positionV relativeFrom="paragraph">
                  <wp:posOffset>348615</wp:posOffset>
                </wp:positionV>
                <wp:extent cx="5038725" cy="635"/>
                <wp:effectExtent l="14605" t="15240" r="13970" b="12700"/>
                <wp:wrapNone/>
                <wp:docPr id="2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87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6.35pt;margin-top:27.45pt;width:396.7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" strokeweight="1.5pt"/>
            </w:pict>
          </mc:Fallback>
        </mc:AlternateContent>
      </w:r>
      <w:r w:rsidR="00D779C1">
        <w:rPr>
          <w:rFonts w:cs="Calibri"/>
          <w:b/>
          <w:bCs/>
          <w:sz w:val="32"/>
          <w:szCs w:val="32"/>
        </w:rPr>
        <w:t xml:space="preserve">Osnovni podaci o Društvu                                                     </w:t>
      </w:r>
      <w:r w:rsidR="00D779C1" w:rsidRPr="00D779C1">
        <w:rPr>
          <w:rFonts w:ascii="Cambria" w:hAnsi="Cambria" w:cs="Calibri"/>
          <w:b/>
          <w:bCs/>
          <w:color w:val="E36C0A" w:themeColor="accent6" w:themeShade="BF"/>
          <w:sz w:val="36"/>
          <w:szCs w:val="36"/>
        </w:rPr>
        <w:t>5</w:t>
      </w:r>
    </w:p>
    <w:p w:rsidR="00D779C1" w:rsidRPr="00D779C1" w:rsidRDefault="00995AA2" w:rsidP="00D779C1">
      <w:pPr>
        <w:spacing w:after="0" w:line="240" w:lineRule="auto"/>
        <w:rPr>
          <w:rFonts w:cs="Calibri"/>
          <w:b/>
          <w:bCs/>
          <w:i/>
          <w:sz w:val="32"/>
          <w:szCs w:val="32"/>
        </w:rPr>
      </w:pPr>
      <w:r>
        <w:rPr>
          <w:rFonts w:cs="Calibri"/>
          <w:b/>
          <w:bCs/>
          <w:i/>
          <w:noProof/>
          <w:sz w:val="32"/>
          <w:szCs w:val="32"/>
        </w:rPr>
        <mc:AlternateContent>
          <mc:Choice Requires="wps">
            <w:drawing>
              <wp:anchor distT="0" distB="0" distL="114300" distR="114300" simplePos="0" relativeHeight="251666432" behindDoc="0" locked="0" layoutInCell="1" allowOverlap="1">
                <wp:simplePos x="0" y="0"/>
                <wp:positionH relativeFrom="column">
                  <wp:posOffset>186055</wp:posOffset>
                </wp:positionH>
                <wp:positionV relativeFrom="paragraph">
                  <wp:posOffset>270510</wp:posOffset>
                </wp:positionV>
                <wp:extent cx="4619625" cy="0"/>
                <wp:effectExtent l="5080" t="13335" r="13970" b="5715"/>
                <wp:wrapNone/>
                <wp:docPr id="2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96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4.65pt;margin-top:21.3pt;width:363.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">
                <v:stroke dashstyle="dash"/>
              </v:shape>
            </w:pict>
          </mc:Fallback>
        </mc:AlternateContent>
      </w:r>
      <w:r w:rsidR="00D779C1" w:rsidRPr="0011014E">
        <w:rPr>
          <w:rFonts w:cs="Calibri"/>
          <w:b/>
          <w:bCs/>
          <w:i/>
          <w:sz w:val="32"/>
          <w:szCs w:val="32"/>
        </w:rPr>
        <w:t xml:space="preserve">      Ljudski resursi                                                                    </w:t>
      </w:r>
      <w:r w:rsidR="00D779C1" w:rsidRPr="00CA0481">
        <w:rPr>
          <w:rFonts w:ascii="Cambria" w:hAnsi="Cambria" w:cs="Calibri"/>
          <w:b/>
          <w:bCs/>
          <w:color w:val="E36C0A" w:themeColor="accent6" w:themeShade="BF"/>
          <w:sz w:val="36"/>
          <w:szCs w:val="36"/>
        </w:rPr>
        <w:t>7</w:t>
      </w:r>
    </w:p>
    <w:p w:rsidR="0011014E" w:rsidRDefault="00995AA2" w:rsidP="0011014E">
      <w:pPr>
        <w:spacing w:after="0" w:line="240" w:lineRule="auto"/>
        <w:rPr>
          <w:rFonts w:cs="Calibri"/>
          <w:b/>
          <w:bCs/>
          <w:i/>
          <w:sz w:val="32"/>
          <w:szCs w:val="32"/>
        </w:rPr>
      </w:pPr>
      <w:r>
        <w:rPr>
          <w:rFonts w:cs="Calibri"/>
          <w:b/>
          <w:bCs/>
          <w:i/>
          <w:noProof/>
          <w:sz w:val="32"/>
          <w:szCs w:val="32"/>
        </w:rPr>
        <mc:AlternateContent>
          <mc:Choice Requires="wps">
            <w:drawing>
              <wp:anchor distT="0" distB="0" distL="114300" distR="114300" simplePos="0" relativeHeight="251667456" behindDoc="0" locked="0" layoutInCell="1" allowOverlap="1">
                <wp:simplePos x="0" y="0"/>
                <wp:positionH relativeFrom="column">
                  <wp:posOffset>176530</wp:posOffset>
                </wp:positionH>
                <wp:positionV relativeFrom="paragraph">
                  <wp:posOffset>269240</wp:posOffset>
                </wp:positionV>
                <wp:extent cx="4657725" cy="0"/>
                <wp:effectExtent l="5080" t="12065" r="13970" b="6985"/>
                <wp:wrapNone/>
                <wp:docPr id="2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77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3.9pt;margin-top:21.2pt;width:366.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">
                <v:stroke dashstyle="dash"/>
              </v:shape>
            </w:pict>
          </mc:Fallback>
        </mc:AlternateContent>
      </w:r>
      <w:r w:rsidR="00D779C1" w:rsidRPr="00D779C1">
        <w:rPr>
          <w:rFonts w:cs="Calibri"/>
          <w:b/>
          <w:bCs/>
          <w:i/>
          <w:sz w:val="32"/>
          <w:szCs w:val="32"/>
        </w:rPr>
        <w:t xml:space="preserve">      </w:t>
      </w:r>
      <w:r w:rsidR="00D779C1" w:rsidRPr="0011014E">
        <w:rPr>
          <w:rFonts w:cs="Calibri"/>
          <w:b/>
          <w:bCs/>
          <w:sz w:val="32"/>
          <w:szCs w:val="32"/>
        </w:rPr>
        <w:t>Zakonski okvir poslovanja</w:t>
      </w:r>
      <w:r w:rsidR="00D779C1">
        <w:rPr>
          <w:rFonts w:cs="Calibri"/>
          <w:b/>
          <w:bCs/>
          <w:i/>
          <w:sz w:val="32"/>
          <w:szCs w:val="32"/>
        </w:rPr>
        <w:t xml:space="preserve">                                              </w:t>
      </w:r>
      <w:r w:rsidR="00D779C1" w:rsidRPr="00CA0481">
        <w:rPr>
          <w:rFonts w:ascii="Cambria" w:hAnsi="Cambria" w:cs="Calibri"/>
          <w:b/>
          <w:bCs/>
          <w:color w:val="E36C0A" w:themeColor="accent6" w:themeShade="BF"/>
          <w:sz w:val="36"/>
          <w:szCs w:val="36"/>
        </w:rPr>
        <w:t>10</w:t>
      </w:r>
    </w:p>
    <w:p w:rsidR="0011014E" w:rsidRDefault="0011014E" w:rsidP="0011014E">
      <w:pPr>
        <w:spacing w:after="0" w:line="240" w:lineRule="auto"/>
        <w:rPr>
          <w:rFonts w:cs="Calibri"/>
          <w:b/>
          <w:bCs/>
          <w:i/>
          <w:sz w:val="32"/>
          <w:szCs w:val="32"/>
        </w:rPr>
      </w:pPr>
    </w:p>
    <w:p w:rsidR="00CA0481" w:rsidRDefault="00995AA2" w:rsidP="00D779C1">
      <w:pPr>
        <w:spacing w:line="240" w:lineRule="auto"/>
        <w:rPr>
          <w:rFonts w:ascii="Cambria" w:hAnsi="Cambria" w:cs="Calibri"/>
          <w:b/>
          <w:bCs/>
          <w:color w:val="E36C0A" w:themeColor="accent6" w:themeShade="BF"/>
          <w:sz w:val="36"/>
          <w:szCs w:val="36"/>
        </w:rPr>
      </w:pPr>
      <w:r>
        <w:rPr>
          <w:rFonts w:cs="Calibri"/>
          <w:b/>
          <w:bCs/>
          <w:noProof/>
          <w:sz w:val="32"/>
          <w:szCs w:val="32"/>
        </w:rPr>
        <mc:AlternateContent>
          <mc:Choice Requires="wps">
            <w:drawing>
              <wp:anchor distT="0" distB="0" distL="114300" distR="114300" simplePos="0" relativeHeight="251665408" behindDoc="0" locked="0" layoutInCell="1" allowOverlap="1">
                <wp:simplePos x="0" y="0"/>
                <wp:positionH relativeFrom="column">
                  <wp:posOffset>-80645</wp:posOffset>
                </wp:positionH>
                <wp:positionV relativeFrom="paragraph">
                  <wp:posOffset>333375</wp:posOffset>
                </wp:positionV>
                <wp:extent cx="5019675" cy="0"/>
                <wp:effectExtent l="14605" t="9525" r="13970" b="9525"/>
                <wp:wrapNone/>
                <wp:docPr id="2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96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6.35pt;margin-top:26.25pt;width:395.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40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" strokeweight="1.5pt"/>
            </w:pict>
          </mc:Fallback>
        </mc:AlternateContent>
      </w:r>
      <w:r w:rsidR="00D779C1">
        <w:rPr>
          <w:rFonts w:cs="Calibri"/>
          <w:b/>
          <w:bCs/>
          <w:sz w:val="32"/>
          <w:szCs w:val="32"/>
        </w:rPr>
        <w:t xml:space="preserve">Prikaz rezultata poslovanja Društva                                   </w:t>
      </w:r>
      <w:r w:rsidR="00D779C1" w:rsidRPr="00D779C1">
        <w:rPr>
          <w:rFonts w:ascii="Cambria" w:hAnsi="Cambria" w:cs="Calibri"/>
          <w:b/>
          <w:bCs/>
          <w:color w:val="E36C0A" w:themeColor="accent6" w:themeShade="BF"/>
          <w:sz w:val="36"/>
          <w:szCs w:val="36"/>
        </w:rPr>
        <w:t>11</w:t>
      </w:r>
    </w:p>
    <w:p w:rsidR="00CA0481" w:rsidRDefault="00995AA2" w:rsidP="00CA0481">
      <w:pPr>
        <w:spacing w:after="0" w:line="240" w:lineRule="auto"/>
        <w:rPr>
          <w:rFonts w:cs="Calibri"/>
          <w:b/>
          <w:bCs/>
          <w:i/>
          <w:sz w:val="32"/>
          <w:szCs w:val="32"/>
        </w:rPr>
      </w:pPr>
      <w:r>
        <w:rPr>
          <w:rFonts w:ascii="Cambria" w:hAnsi="Cambria" w:cs="Calibri"/>
          <w:b/>
          <w:bCs/>
          <w:i/>
          <w:noProof/>
          <w:sz w:val="32"/>
          <w:szCs w:val="32"/>
        </w:rPr>
        <mc:AlternateContent>
          <mc:Choice Requires="wps">
            <w:drawing>
              <wp:anchor distT="0" distB="0" distL="114300" distR="114300" simplePos="0" relativeHeight="251668480" behindDoc="0" locked="0" layoutInCell="1" allowOverlap="1">
                <wp:simplePos x="0" y="0"/>
                <wp:positionH relativeFrom="column">
                  <wp:posOffset>224155</wp:posOffset>
                </wp:positionH>
                <wp:positionV relativeFrom="paragraph">
                  <wp:posOffset>264795</wp:posOffset>
                </wp:positionV>
                <wp:extent cx="4629150" cy="0"/>
                <wp:effectExtent l="5080" t="7620" r="13970" b="11430"/>
                <wp:wrapNone/>
                <wp:docPr id="1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7.65pt;margin-top:20.85pt;width:364.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">
                <v:stroke dashstyle="dash"/>
              </v:shape>
            </w:pict>
          </mc:Fallback>
        </mc:AlternateContent>
      </w:r>
      <w:r w:rsidR="00CA0481" w:rsidRPr="00CA0481">
        <w:rPr>
          <w:rFonts w:ascii="Cambria" w:hAnsi="Cambria" w:cs="Calibri"/>
          <w:b/>
          <w:bCs/>
          <w:i/>
          <w:sz w:val="32"/>
          <w:szCs w:val="32"/>
        </w:rPr>
        <w:t xml:space="preserve">    </w:t>
      </w:r>
      <w:r w:rsidR="00CA0481">
        <w:rPr>
          <w:rFonts w:ascii="Cambria" w:hAnsi="Cambria" w:cs="Calibri"/>
          <w:b/>
          <w:bCs/>
          <w:i/>
          <w:sz w:val="32"/>
          <w:szCs w:val="32"/>
        </w:rPr>
        <w:t xml:space="preserve"> </w:t>
      </w:r>
      <w:r w:rsidR="00CA0481" w:rsidRPr="00CA0481">
        <w:rPr>
          <w:rFonts w:ascii="Cambria" w:hAnsi="Cambria" w:cs="Calibri"/>
          <w:b/>
          <w:bCs/>
          <w:i/>
          <w:sz w:val="32"/>
          <w:szCs w:val="32"/>
        </w:rPr>
        <w:t xml:space="preserve"> </w:t>
      </w:r>
      <w:r w:rsidR="00CA0481" w:rsidRPr="00CA0481">
        <w:rPr>
          <w:rFonts w:cs="Calibri"/>
          <w:b/>
          <w:bCs/>
          <w:i/>
          <w:sz w:val="32"/>
          <w:szCs w:val="32"/>
        </w:rPr>
        <w:t>Poslovni prihodi</w:t>
      </w:r>
      <w:r w:rsidR="00CA0481">
        <w:rPr>
          <w:rFonts w:cs="Calibri"/>
          <w:b/>
          <w:bCs/>
          <w:i/>
          <w:sz w:val="32"/>
          <w:szCs w:val="32"/>
        </w:rPr>
        <w:t xml:space="preserve">                                                               </w:t>
      </w:r>
      <w:r w:rsidR="00D42F58">
        <w:rPr>
          <w:rFonts w:cs="Calibri"/>
          <w:b/>
          <w:bCs/>
          <w:i/>
          <w:sz w:val="32"/>
          <w:szCs w:val="32"/>
        </w:rPr>
        <w:t xml:space="preserve"> </w:t>
      </w:r>
      <w:r w:rsidR="00CA0481">
        <w:rPr>
          <w:rFonts w:cs="Calibri"/>
          <w:b/>
          <w:bCs/>
          <w:i/>
          <w:sz w:val="32"/>
          <w:szCs w:val="32"/>
        </w:rPr>
        <w:t xml:space="preserve"> </w:t>
      </w:r>
      <w:r w:rsidR="00CA0481" w:rsidRPr="00CA0481">
        <w:rPr>
          <w:rFonts w:ascii="Cambria" w:hAnsi="Cambria" w:cs="Calibri"/>
          <w:b/>
          <w:bCs/>
          <w:color w:val="E36C0A" w:themeColor="accent6" w:themeShade="BF"/>
          <w:sz w:val="36"/>
          <w:szCs w:val="36"/>
        </w:rPr>
        <w:t>12</w:t>
      </w:r>
    </w:p>
    <w:p w:rsidR="00CA0481" w:rsidRDefault="00CA0481" w:rsidP="00CA0481">
      <w:pPr>
        <w:spacing w:after="0" w:line="240" w:lineRule="auto"/>
        <w:rPr>
          <w:rFonts w:cs="Calibri"/>
          <w:b/>
          <w:bCs/>
          <w:i/>
          <w:sz w:val="32"/>
          <w:szCs w:val="32"/>
        </w:rPr>
      </w:pPr>
      <w:r>
        <w:rPr>
          <w:rFonts w:cs="Calibri"/>
          <w:b/>
          <w:bCs/>
          <w:i/>
          <w:sz w:val="32"/>
          <w:szCs w:val="32"/>
        </w:rPr>
        <w:t xml:space="preserve">     Poslovni rashodi                                                   </w:t>
      </w:r>
      <w:r w:rsidR="00D42F58">
        <w:rPr>
          <w:rFonts w:cs="Calibri"/>
          <w:b/>
          <w:bCs/>
          <w:i/>
          <w:sz w:val="32"/>
          <w:szCs w:val="32"/>
        </w:rPr>
        <w:t xml:space="preserve"> </w:t>
      </w:r>
      <w:r>
        <w:rPr>
          <w:rFonts w:cs="Calibri"/>
          <w:b/>
          <w:bCs/>
          <w:i/>
          <w:sz w:val="32"/>
          <w:szCs w:val="32"/>
        </w:rPr>
        <w:t xml:space="preserve">             </w:t>
      </w:r>
      <w:r w:rsidRPr="00CA0481">
        <w:rPr>
          <w:rFonts w:ascii="Cambria" w:hAnsi="Cambria" w:cs="Calibri"/>
          <w:b/>
          <w:bCs/>
          <w:color w:val="E36C0A" w:themeColor="accent6" w:themeShade="BF"/>
          <w:sz w:val="36"/>
          <w:szCs w:val="36"/>
        </w:rPr>
        <w:t>13</w:t>
      </w:r>
    </w:p>
    <w:p w:rsidR="00A61D80" w:rsidRDefault="00995AA2" w:rsidP="00CA0481">
      <w:pPr>
        <w:spacing w:after="0" w:line="240" w:lineRule="auto"/>
        <w:rPr>
          <w:rFonts w:ascii="Cambria" w:hAnsi="Cambria" w:cs="Calibri"/>
          <w:b/>
          <w:bCs/>
          <w:color w:val="E36C0A" w:themeColor="accent6" w:themeShade="BF"/>
          <w:sz w:val="36"/>
          <w:szCs w:val="36"/>
        </w:rPr>
      </w:pPr>
      <w:r>
        <w:rPr>
          <w:rFonts w:cs="Calibri"/>
          <w:b/>
          <w:bCs/>
          <w:i/>
          <w:noProof/>
          <w:sz w:val="32"/>
          <w:szCs w:val="32"/>
        </w:rPr>
        <mc:AlternateContent>
          <mc:Choice Requires="wps">
            <w:drawing>
              <wp:anchor distT="0" distB="0" distL="114300" distR="114300" simplePos="0" relativeHeight="251669504" behindDoc="0" locked="0" layoutInCell="1" allowOverlap="1">
                <wp:simplePos x="0" y="0"/>
                <wp:positionH relativeFrom="column">
                  <wp:posOffset>214630</wp:posOffset>
                </wp:positionH>
                <wp:positionV relativeFrom="paragraph">
                  <wp:posOffset>16510</wp:posOffset>
                </wp:positionV>
                <wp:extent cx="4667250" cy="0"/>
                <wp:effectExtent l="5080" t="6985" r="13970" b="12065"/>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6.9pt;margin-top:1.3pt;width:36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Qr9KwIAAFUEAAAOAAAAZHJzL2Uyb0RvYy54bWysVMGOmzAQvVfqP1i+J0BKsg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">
                <v:stroke dashstyle="dash"/>
              </v:shape>
            </w:pict>
          </mc:Fallback>
        </mc:AlternateContent>
      </w:r>
      <w:r>
        <w:rPr>
          <w:rFonts w:cs="Calibri"/>
          <w:b/>
          <w:bCs/>
          <w:i/>
          <w:noProof/>
          <w:sz w:val="32"/>
          <w:szCs w:val="32"/>
        </w:rPr>
        <mc:AlternateContent>
          <mc:Choice Requires="wps">
            <w:drawing>
              <wp:anchor distT="0" distB="0" distL="114300" distR="114300" simplePos="0" relativeHeight="251670528" behindDoc="0" locked="0" layoutInCell="1" allowOverlap="1">
                <wp:simplePos x="0" y="0"/>
                <wp:positionH relativeFrom="column">
                  <wp:posOffset>186055</wp:posOffset>
                </wp:positionH>
                <wp:positionV relativeFrom="paragraph">
                  <wp:posOffset>273685</wp:posOffset>
                </wp:positionV>
                <wp:extent cx="4676775" cy="0"/>
                <wp:effectExtent l="5080" t="6985" r="13970" b="12065"/>
                <wp:wrapNone/>
                <wp:docPr id="1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67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4.65pt;margin-top:21.55pt;width:368.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">
                <v:stroke dashstyle="dash"/>
              </v:shape>
            </w:pict>
          </mc:Fallback>
        </mc:AlternateContent>
      </w:r>
      <w:r w:rsidR="00CA0481">
        <w:rPr>
          <w:rFonts w:cs="Calibri"/>
          <w:b/>
          <w:bCs/>
          <w:i/>
          <w:sz w:val="32"/>
          <w:szCs w:val="32"/>
        </w:rPr>
        <w:t xml:space="preserve">     Bilanca Društva                                                                  </w:t>
      </w:r>
      <w:r w:rsidR="00CA0481" w:rsidRPr="00CA0481">
        <w:rPr>
          <w:rFonts w:ascii="Cambria" w:hAnsi="Cambria" w:cs="Calibri"/>
          <w:b/>
          <w:bCs/>
          <w:color w:val="E36C0A" w:themeColor="accent6" w:themeShade="BF"/>
          <w:sz w:val="36"/>
          <w:szCs w:val="36"/>
        </w:rPr>
        <w:t>16</w:t>
      </w:r>
    </w:p>
    <w:p w:rsidR="00A61D80" w:rsidRDefault="00A61D80" w:rsidP="00CA0481">
      <w:pPr>
        <w:spacing w:after="0" w:line="240" w:lineRule="auto"/>
        <w:rPr>
          <w:rFonts w:ascii="Cambria" w:hAnsi="Cambria" w:cs="Calibri"/>
          <w:b/>
          <w:bCs/>
          <w:color w:val="E36C0A" w:themeColor="accent6" w:themeShade="BF"/>
          <w:sz w:val="36"/>
          <w:szCs w:val="36"/>
        </w:rPr>
      </w:pPr>
    </w:p>
    <w:p w:rsidR="00A61D80" w:rsidRDefault="00995AA2" w:rsidP="00A61D80">
      <w:pPr>
        <w:spacing w:after="120" w:line="240" w:lineRule="auto"/>
        <w:rPr>
          <w:rFonts w:ascii="Cambria" w:hAnsi="Cambria" w:cs="Calibri"/>
          <w:b/>
          <w:bCs/>
          <w:color w:val="E36C0A" w:themeColor="accent6" w:themeShade="BF"/>
          <w:sz w:val="36"/>
          <w:szCs w:val="36"/>
        </w:rPr>
      </w:pPr>
      <w:r>
        <w:rPr>
          <w:rFonts w:cs="Calibri"/>
          <w:b/>
          <w:bCs/>
          <w:noProof/>
          <w:sz w:val="32"/>
          <w:szCs w:val="32"/>
        </w:rPr>
        <mc:AlternateContent>
          <mc:Choice Requires="wps">
            <w:drawing>
              <wp:anchor distT="0" distB="0" distL="114300" distR="114300" simplePos="0" relativeHeight="251671552" behindDoc="0" locked="0" layoutInCell="1" allowOverlap="1">
                <wp:simplePos x="0" y="0"/>
                <wp:positionH relativeFrom="column">
                  <wp:posOffset>-61595</wp:posOffset>
                </wp:positionH>
                <wp:positionV relativeFrom="paragraph">
                  <wp:posOffset>343535</wp:posOffset>
                </wp:positionV>
                <wp:extent cx="4972050" cy="0"/>
                <wp:effectExtent l="14605" t="10160" r="13970" b="18415"/>
                <wp:wrapNone/>
                <wp:docPr id="1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2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4.85pt;margin-top:27.05pt;width:391.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" strokeweight="1.5pt"/>
            </w:pict>
          </mc:Fallback>
        </mc:AlternateContent>
      </w:r>
      <w:r w:rsidR="00A61D80" w:rsidRPr="00A61D80">
        <w:rPr>
          <w:rFonts w:cs="Calibri"/>
          <w:b/>
          <w:bCs/>
          <w:sz w:val="32"/>
          <w:szCs w:val="32"/>
        </w:rPr>
        <w:t>Upravljanje rizicima</w:t>
      </w:r>
      <w:r w:rsidR="00A61D80">
        <w:rPr>
          <w:rFonts w:cs="Calibri"/>
          <w:b/>
          <w:bCs/>
          <w:sz w:val="32"/>
          <w:szCs w:val="32"/>
        </w:rPr>
        <w:t xml:space="preserve">                                                                </w:t>
      </w:r>
      <w:r w:rsidR="00A61D80" w:rsidRPr="00A61D80">
        <w:rPr>
          <w:rFonts w:ascii="Cambria" w:hAnsi="Cambria" w:cs="Calibri"/>
          <w:b/>
          <w:bCs/>
          <w:color w:val="E36C0A" w:themeColor="accent6" w:themeShade="BF"/>
          <w:sz w:val="36"/>
          <w:szCs w:val="36"/>
        </w:rPr>
        <w:t>18</w:t>
      </w:r>
    </w:p>
    <w:p w:rsidR="00A61D80" w:rsidRDefault="00995AA2" w:rsidP="00A61D80">
      <w:pPr>
        <w:spacing w:after="120" w:line="240" w:lineRule="auto"/>
        <w:rPr>
          <w:rFonts w:cs="Calibri"/>
          <w:b/>
          <w:bCs/>
          <w:sz w:val="32"/>
          <w:szCs w:val="32"/>
        </w:rPr>
      </w:pPr>
      <w:r>
        <w:rPr>
          <w:rFonts w:cs="Calibri"/>
          <w:b/>
          <w:bCs/>
          <w:noProof/>
          <w:sz w:val="32"/>
          <w:szCs w:val="32"/>
        </w:rPr>
        <mc:AlternateContent>
          <mc:Choice Requires="wps">
            <w:drawing>
              <wp:anchor distT="0" distB="0" distL="114300" distR="114300" simplePos="0" relativeHeight="251672576" behindDoc="0" locked="0" layoutInCell="1" allowOverlap="1">
                <wp:simplePos x="0" y="0"/>
                <wp:positionH relativeFrom="column">
                  <wp:posOffset>-52070</wp:posOffset>
                </wp:positionH>
                <wp:positionV relativeFrom="paragraph">
                  <wp:posOffset>328930</wp:posOffset>
                </wp:positionV>
                <wp:extent cx="5000625" cy="635"/>
                <wp:effectExtent l="14605" t="14605" r="13970" b="13335"/>
                <wp:wrapNone/>
                <wp:docPr id="1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06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4.1pt;margin-top:25.9pt;width:393.7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" strokeweight="1.5pt"/>
            </w:pict>
          </mc:Fallback>
        </mc:AlternateContent>
      </w:r>
      <w:r w:rsidR="00A61D80" w:rsidRPr="00A61D80">
        <w:rPr>
          <w:rFonts w:cs="Calibri"/>
          <w:b/>
          <w:bCs/>
          <w:sz w:val="32"/>
          <w:szCs w:val="32"/>
        </w:rPr>
        <w:t>Financijski pokazatelji poslovanja</w:t>
      </w:r>
      <w:r w:rsidR="00AE2265">
        <w:rPr>
          <w:rFonts w:cs="Calibri"/>
          <w:b/>
          <w:bCs/>
          <w:sz w:val="32"/>
          <w:szCs w:val="32"/>
        </w:rPr>
        <w:t xml:space="preserve">         </w:t>
      </w:r>
      <w:r w:rsidR="00A61D80">
        <w:rPr>
          <w:rFonts w:cs="Calibri"/>
          <w:b/>
          <w:bCs/>
          <w:sz w:val="32"/>
          <w:szCs w:val="32"/>
        </w:rPr>
        <w:t xml:space="preserve">    </w:t>
      </w:r>
      <w:r w:rsidR="00AE2265">
        <w:rPr>
          <w:rFonts w:cs="Calibri"/>
          <w:b/>
          <w:bCs/>
          <w:sz w:val="32"/>
          <w:szCs w:val="32"/>
        </w:rPr>
        <w:t xml:space="preserve"> </w:t>
      </w:r>
      <w:r w:rsidR="00A61D80">
        <w:rPr>
          <w:rFonts w:cs="Calibri"/>
          <w:b/>
          <w:bCs/>
          <w:sz w:val="32"/>
          <w:szCs w:val="32"/>
        </w:rPr>
        <w:t xml:space="preserve">                         </w:t>
      </w:r>
      <w:r w:rsidR="00A61D80" w:rsidRPr="00A61D80">
        <w:rPr>
          <w:rFonts w:ascii="Cambria" w:hAnsi="Cambria" w:cs="Calibri"/>
          <w:b/>
          <w:bCs/>
          <w:color w:val="E36C0A" w:themeColor="accent6" w:themeShade="BF"/>
          <w:sz w:val="36"/>
          <w:szCs w:val="36"/>
        </w:rPr>
        <w:t>19</w:t>
      </w:r>
      <w:r w:rsidR="00AE2265">
        <w:rPr>
          <w:rFonts w:cs="Calibri"/>
          <w:b/>
          <w:bCs/>
          <w:sz w:val="32"/>
          <w:szCs w:val="32"/>
        </w:rPr>
        <w:t xml:space="preserve"> </w:t>
      </w:r>
    </w:p>
    <w:p w:rsidR="001466A6" w:rsidRDefault="00995AA2" w:rsidP="00A61D80">
      <w:pPr>
        <w:spacing w:after="120" w:line="240" w:lineRule="auto"/>
        <w:rPr>
          <w:rFonts w:ascii="Cambria" w:hAnsi="Cambria" w:cs="Calibri"/>
          <w:b/>
          <w:bCs/>
          <w:color w:val="E36C0A" w:themeColor="accent6" w:themeShade="BF"/>
          <w:sz w:val="36"/>
          <w:szCs w:val="36"/>
        </w:rPr>
      </w:pPr>
      <w:r>
        <w:rPr>
          <w:rFonts w:cs="Calibri"/>
          <w:b/>
          <w:bCs/>
          <w:noProof/>
          <w:sz w:val="32"/>
          <w:szCs w:val="32"/>
        </w:rPr>
        <mc:AlternateContent>
          <mc:Choice Requires="wps">
            <w:drawing>
              <wp:anchor distT="0" distB="0" distL="114300" distR="114300" simplePos="0" relativeHeight="251673600" behindDoc="0" locked="0" layoutInCell="1" allowOverlap="1">
                <wp:simplePos x="0" y="0"/>
                <wp:positionH relativeFrom="column">
                  <wp:posOffset>-13970</wp:posOffset>
                </wp:positionH>
                <wp:positionV relativeFrom="paragraph">
                  <wp:posOffset>304800</wp:posOffset>
                </wp:positionV>
                <wp:extent cx="4953000" cy="0"/>
                <wp:effectExtent l="14605" t="9525" r="13970" b="9525"/>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1.1pt;margin-top:24pt;width:390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xQHIAIAAD4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" strokeweight="1.5pt"/>
            </w:pict>
          </mc:Fallback>
        </mc:AlternateContent>
      </w:r>
      <w:r w:rsidR="00A61D80">
        <w:rPr>
          <w:rFonts w:cs="Calibri"/>
          <w:b/>
          <w:bCs/>
          <w:sz w:val="32"/>
          <w:szCs w:val="32"/>
        </w:rPr>
        <w:t>Očekivani razvoj Društva u budućnost</w:t>
      </w:r>
      <w:r w:rsidR="003D681C">
        <w:rPr>
          <w:rFonts w:cs="Calibri"/>
          <w:b/>
          <w:bCs/>
          <w:sz w:val="32"/>
          <w:szCs w:val="32"/>
        </w:rPr>
        <w:t xml:space="preserve">i                              </w:t>
      </w:r>
      <w:r w:rsidR="00A61D80" w:rsidRPr="00A61D80">
        <w:rPr>
          <w:rFonts w:ascii="Cambria" w:hAnsi="Cambria" w:cs="Calibri"/>
          <w:b/>
          <w:bCs/>
          <w:color w:val="E36C0A" w:themeColor="accent6" w:themeShade="BF"/>
          <w:sz w:val="36"/>
          <w:szCs w:val="36"/>
        </w:rPr>
        <w:t>22</w:t>
      </w:r>
    </w:p>
    <w:p w:rsidR="00971F34" w:rsidRPr="001466A6" w:rsidRDefault="00995AA2" w:rsidP="00A61D80">
      <w:pPr>
        <w:spacing w:after="120" w:line="240" w:lineRule="auto"/>
        <w:rPr>
          <w:rFonts w:cs="Calibri"/>
          <w:b/>
          <w:bCs/>
          <w:sz w:val="32"/>
          <w:szCs w:val="32"/>
        </w:rPr>
      </w:pPr>
      <w:r>
        <w:rPr>
          <w:rFonts w:cs="Calibri"/>
          <w:b/>
          <w:bCs/>
          <w:noProof/>
          <w:sz w:val="32"/>
          <w:szCs w:val="32"/>
        </w:rPr>
        <mc:AlternateContent>
          <mc:Choice Requires="wps">
            <w:drawing>
              <wp:anchor distT="0" distB="0" distL="114300" distR="114300" simplePos="0" relativeHeight="251674624" behindDoc="0" locked="0" layoutInCell="1" allowOverlap="1">
                <wp:simplePos x="0" y="0"/>
                <wp:positionH relativeFrom="column">
                  <wp:posOffset>-33020</wp:posOffset>
                </wp:positionH>
                <wp:positionV relativeFrom="paragraph">
                  <wp:posOffset>307975</wp:posOffset>
                </wp:positionV>
                <wp:extent cx="4962525" cy="0"/>
                <wp:effectExtent l="14605" t="12700" r="13970" b="15875"/>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25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2.6pt;margin-top:24.25pt;width:390.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" strokeweight="1.5pt"/>
            </w:pict>
          </mc:Fallback>
        </mc:AlternateContent>
      </w:r>
      <w:r w:rsidR="001466A6" w:rsidRPr="001466A6">
        <w:rPr>
          <w:rFonts w:cs="Calibri"/>
          <w:b/>
          <w:bCs/>
          <w:sz w:val="32"/>
          <w:szCs w:val="32"/>
        </w:rPr>
        <w:t>Zaključak</w:t>
      </w:r>
      <w:r w:rsidR="001466A6">
        <w:rPr>
          <w:rFonts w:cs="Calibri"/>
          <w:b/>
          <w:bCs/>
          <w:sz w:val="32"/>
          <w:szCs w:val="32"/>
        </w:rPr>
        <w:t xml:space="preserve">   </w:t>
      </w:r>
      <w:r w:rsidR="00AD38C6">
        <w:rPr>
          <w:rFonts w:cs="Calibri"/>
          <w:b/>
          <w:bCs/>
          <w:sz w:val="32"/>
          <w:szCs w:val="32"/>
        </w:rPr>
        <w:t xml:space="preserve"> </w:t>
      </w:r>
      <w:r w:rsidR="001466A6">
        <w:rPr>
          <w:rFonts w:cs="Calibri"/>
          <w:b/>
          <w:bCs/>
          <w:sz w:val="32"/>
          <w:szCs w:val="32"/>
        </w:rPr>
        <w:t xml:space="preserve">                                                </w:t>
      </w:r>
      <w:r w:rsidR="003D681C">
        <w:rPr>
          <w:rFonts w:cs="Calibri"/>
          <w:b/>
          <w:bCs/>
          <w:sz w:val="32"/>
          <w:szCs w:val="32"/>
        </w:rPr>
        <w:t xml:space="preserve">                                </w:t>
      </w:r>
      <w:r w:rsidR="001466A6" w:rsidRPr="001466A6">
        <w:rPr>
          <w:rFonts w:ascii="Cambria" w:hAnsi="Cambria" w:cs="Calibri"/>
          <w:b/>
          <w:bCs/>
          <w:color w:val="E36C0A" w:themeColor="accent6" w:themeShade="BF"/>
          <w:sz w:val="36"/>
          <w:szCs w:val="36"/>
        </w:rPr>
        <w:t>23</w:t>
      </w:r>
      <w:r w:rsidR="00971F34" w:rsidRPr="001466A6">
        <w:rPr>
          <w:rFonts w:cs="Calibri"/>
          <w:b/>
          <w:bCs/>
          <w:i/>
          <w:sz w:val="32"/>
          <w:szCs w:val="32"/>
        </w:rPr>
        <w:br w:type="page"/>
      </w:r>
      <w:r w:rsidR="00CA0481" w:rsidRPr="001466A6">
        <w:rPr>
          <w:rFonts w:cs="Calibri"/>
          <w:b/>
          <w:bCs/>
          <w:i/>
          <w:sz w:val="32"/>
          <w:szCs w:val="32"/>
        </w:rPr>
        <w:lastRenderedPageBreak/>
        <w:t xml:space="preserve">  </w:t>
      </w:r>
      <w:r>
        <w:rPr>
          <w:rFonts w:ascii="Lucida Handwriting" w:hAnsi="Lucida Handwriting" w:cs="Calibri"/>
          <w:b/>
          <w:bCs/>
          <w:noProof/>
          <w:sz w:val="40"/>
          <w:szCs w:val="40"/>
        </w:rPr>
        <mc:AlternateContent>
          <mc:Choice Requires="wps">
            <w:drawing>
              <wp:anchor distT="0" distB="0" distL="114300" distR="114300" simplePos="0" relativeHeight="251678720" behindDoc="0" locked="0" layoutInCell="1" allowOverlap="1">
                <wp:simplePos x="0" y="0"/>
                <wp:positionH relativeFrom="column">
                  <wp:posOffset>709930</wp:posOffset>
                </wp:positionH>
                <wp:positionV relativeFrom="paragraph">
                  <wp:posOffset>4243705</wp:posOffset>
                </wp:positionV>
                <wp:extent cx="1009650" cy="419100"/>
                <wp:effectExtent l="0" t="0" r="4445" b="4445"/>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533" w:rsidRPr="008320AB" w:rsidRDefault="00B75533" w:rsidP="008320AB">
                            <w:pPr>
                              <w:jc w:val="center"/>
                              <w:rPr>
                                <w:b/>
                                <w:sz w:val="40"/>
                                <w:szCs w:val="40"/>
                              </w:rPr>
                            </w:pPr>
                            <w:r w:rsidRPr="008320AB">
                              <w:rPr>
                                <w:b/>
                                <w:sz w:val="40"/>
                                <w:szCs w:val="40"/>
                              </w:rPr>
                              <w:t>CILJEVI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55.9pt;margin-top:334.15pt;width:79.5pt;height: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" stroked="f">
                <v:textbox>
                  <w:txbxContent>
                    <w:p w:rsidR="00D45BC8" w:rsidRPr="008320AB" w:rsidRDefault="00D45BC8" w:rsidP="008320AB">
                      <w:pPr>
                        <w:jc w:val="center"/>
                        <w:rPr>
                          <w:b/>
                          <w:sz w:val="40"/>
                          <w:szCs w:val="40"/>
                        </w:rPr>
                      </w:pPr>
                      <w:r w:rsidRPr="008320AB">
                        <w:rPr>
                          <w:b/>
                          <w:sz w:val="40"/>
                          <w:szCs w:val="40"/>
                        </w:rPr>
                        <w:t>CILJEVI</w:t>
                      </w:r>
                    </w:p>
                  </w:txbxContent>
                </v:textbox>
              </v:shape>
            </w:pict>
          </mc:Fallback>
        </mc:AlternateContent>
      </w:r>
      <w:r>
        <w:rPr>
          <w:rFonts w:ascii="Lucida Handwriting" w:hAnsi="Lucida Handwriting" w:cs="Calibri"/>
          <w:b/>
          <w:bCs/>
          <w:noProof/>
          <w:sz w:val="40"/>
          <w:szCs w:val="40"/>
        </w:rPr>
        <mc:AlternateContent>
          <mc:Choice Requires="wps">
            <w:drawing>
              <wp:anchor distT="0" distB="0" distL="114300" distR="114300" simplePos="0" relativeHeight="251676672" behindDoc="0" locked="0" layoutInCell="1" allowOverlap="1">
                <wp:simplePos x="0" y="0"/>
                <wp:positionH relativeFrom="column">
                  <wp:posOffset>1071880</wp:posOffset>
                </wp:positionH>
                <wp:positionV relativeFrom="paragraph">
                  <wp:posOffset>2788920</wp:posOffset>
                </wp:positionV>
                <wp:extent cx="971550" cy="419100"/>
                <wp:effectExtent l="0" t="0" r="4445" b="1905"/>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533" w:rsidRPr="00F8601E" w:rsidRDefault="00B75533" w:rsidP="00F8601E">
                            <w:pPr>
                              <w:jc w:val="center"/>
                              <w:rPr>
                                <w:b/>
                                <w:sz w:val="44"/>
                                <w:szCs w:val="44"/>
                              </w:rPr>
                            </w:pPr>
                            <w:r w:rsidRPr="00F8601E">
                              <w:rPr>
                                <w:b/>
                                <w:sz w:val="44"/>
                                <w:szCs w:val="44"/>
                              </w:rPr>
                              <w:t>MISIJA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margin-left:84.4pt;margin-top:219.6pt;width:76.5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" stroked="f">
                <v:textbox>
                  <w:txbxContent>
                    <w:p w:rsidR="00D45BC8" w:rsidRPr="00F8601E" w:rsidRDefault="00D45BC8" w:rsidP="00F8601E">
                      <w:pPr>
                        <w:jc w:val="center"/>
                        <w:rPr>
                          <w:b/>
                          <w:sz w:val="44"/>
                          <w:szCs w:val="44"/>
                        </w:rPr>
                      </w:pPr>
                      <w:r w:rsidRPr="00F8601E">
                        <w:rPr>
                          <w:b/>
                          <w:sz w:val="44"/>
                          <w:szCs w:val="44"/>
                        </w:rPr>
                        <w:t>MISIJA</w:t>
                      </w:r>
                    </w:p>
                  </w:txbxContent>
                </v:textbox>
              </v:shape>
            </w:pict>
          </mc:Fallback>
        </mc:AlternateContent>
      </w:r>
      <w:r>
        <w:rPr>
          <w:rFonts w:ascii="Lucida Handwriting" w:hAnsi="Lucida Handwriting" w:cs="Calibri"/>
          <w:b/>
          <w:bCs/>
          <w:noProof/>
          <w:sz w:val="40"/>
          <w:szCs w:val="40"/>
        </w:rPr>
        <mc:AlternateContent>
          <mc:Choice Requires="wps">
            <w:drawing>
              <wp:anchor distT="0" distB="0" distL="114300" distR="114300" simplePos="0" relativeHeight="251675648" behindDoc="0" locked="0" layoutInCell="1" allowOverlap="1">
                <wp:simplePos x="0" y="0"/>
                <wp:positionH relativeFrom="column">
                  <wp:posOffset>719455</wp:posOffset>
                </wp:positionH>
                <wp:positionV relativeFrom="paragraph">
                  <wp:posOffset>1363980</wp:posOffset>
                </wp:positionV>
                <wp:extent cx="952500" cy="415290"/>
                <wp:effectExtent l="0" t="1905" r="4445" b="1905"/>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15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533" w:rsidRPr="00F8601E" w:rsidRDefault="00B75533" w:rsidP="00F8601E">
                            <w:pPr>
                              <w:jc w:val="center"/>
                              <w:rPr>
                                <w:b/>
                                <w:sz w:val="44"/>
                                <w:szCs w:val="44"/>
                              </w:rPr>
                            </w:pPr>
                            <w:r w:rsidRPr="00F8601E">
                              <w:rPr>
                                <w:b/>
                                <w:sz w:val="44"/>
                                <w:szCs w:val="44"/>
                              </w:rPr>
                              <w:t>VIZIJA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margin-left:56.65pt;margin-top:107.4pt;width:75pt;height:3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" stroked="f">
                <v:textbox>
                  <w:txbxContent>
                    <w:p w:rsidR="00D45BC8" w:rsidRPr="00F8601E" w:rsidRDefault="00D45BC8" w:rsidP="00F8601E">
                      <w:pPr>
                        <w:jc w:val="center"/>
                        <w:rPr>
                          <w:b/>
                          <w:sz w:val="44"/>
                          <w:szCs w:val="44"/>
                        </w:rPr>
                      </w:pPr>
                      <w:r w:rsidRPr="00F8601E">
                        <w:rPr>
                          <w:b/>
                          <w:sz w:val="44"/>
                          <w:szCs w:val="44"/>
                        </w:rPr>
                        <w:t>VIZIJA</w:t>
                      </w:r>
                    </w:p>
                  </w:txbxContent>
                </v:textbox>
              </v:shape>
            </w:pict>
          </mc:Fallback>
        </mc:AlternateContent>
      </w:r>
      <w:r w:rsidR="008320AB">
        <w:rPr>
          <w:rFonts w:ascii="Lucida Handwriting" w:hAnsi="Lucida Handwriting" w:cs="Calibri"/>
          <w:b/>
          <w:bCs/>
          <w:noProof/>
          <w:sz w:val="40"/>
          <w:szCs w:val="40"/>
        </w:rPr>
        <w:drawing>
          <wp:inline distT="0" distB="0" distL="0" distR="0" wp14:anchorId="4ADC3368" wp14:editId="7CACFB56">
            <wp:extent cx="5756910" cy="5581650"/>
            <wp:effectExtent l="0" t="0" r="0" b="0"/>
            <wp:docPr id="3" name="Dij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89515F" w:rsidRDefault="0089515F" w:rsidP="0089515F">
      <w:pPr>
        <w:widowControl w:val="0"/>
        <w:autoSpaceDE w:val="0"/>
        <w:autoSpaceDN w:val="0"/>
        <w:adjustRightInd w:val="0"/>
        <w:spacing w:after="0" w:line="240" w:lineRule="auto"/>
        <w:jc w:val="center"/>
        <w:rPr>
          <w:rFonts w:ascii="Cambria" w:hAnsi="Cambria" w:cs="Calibri"/>
          <w:b/>
          <w:bCs/>
          <w:sz w:val="40"/>
          <w:szCs w:val="40"/>
        </w:rPr>
      </w:pPr>
    </w:p>
    <w:p w:rsidR="0089515F" w:rsidRDefault="0089515F" w:rsidP="0089515F">
      <w:pPr>
        <w:widowControl w:val="0"/>
        <w:autoSpaceDE w:val="0"/>
        <w:autoSpaceDN w:val="0"/>
        <w:adjustRightInd w:val="0"/>
        <w:spacing w:after="0" w:line="240" w:lineRule="auto"/>
        <w:jc w:val="center"/>
        <w:rPr>
          <w:rFonts w:ascii="Cambria" w:hAnsi="Cambria" w:cs="Calibri"/>
          <w:b/>
          <w:bCs/>
          <w:sz w:val="40"/>
          <w:szCs w:val="40"/>
        </w:rPr>
      </w:pPr>
    </w:p>
    <w:p w:rsidR="00F8601E" w:rsidRDefault="000F1E38" w:rsidP="0089515F">
      <w:pPr>
        <w:widowControl w:val="0"/>
        <w:autoSpaceDE w:val="0"/>
        <w:autoSpaceDN w:val="0"/>
        <w:adjustRightInd w:val="0"/>
        <w:spacing w:after="0" w:line="240" w:lineRule="auto"/>
        <w:jc w:val="center"/>
        <w:rPr>
          <w:rFonts w:ascii="Cambria" w:hAnsi="Cambria" w:cs="Calibri"/>
          <w:b/>
          <w:bCs/>
          <w:sz w:val="40"/>
          <w:szCs w:val="40"/>
        </w:rPr>
      </w:pPr>
      <w:r>
        <w:rPr>
          <w:rFonts w:ascii="Cambria" w:hAnsi="Cambria" w:cs="Calibri"/>
          <w:b/>
          <w:bCs/>
          <w:sz w:val="40"/>
          <w:szCs w:val="40"/>
        </w:rPr>
        <w:t xml:space="preserve"> </w:t>
      </w:r>
    </w:p>
    <w:p w:rsidR="00955EF9" w:rsidRDefault="00955EF9" w:rsidP="0089515F">
      <w:pPr>
        <w:widowControl w:val="0"/>
        <w:autoSpaceDE w:val="0"/>
        <w:autoSpaceDN w:val="0"/>
        <w:adjustRightInd w:val="0"/>
        <w:spacing w:after="0" w:line="240" w:lineRule="auto"/>
        <w:jc w:val="center"/>
        <w:rPr>
          <w:rFonts w:ascii="Cambria" w:hAnsi="Cambria" w:cs="Calibri"/>
          <w:b/>
          <w:bCs/>
          <w:color w:val="E36C0A" w:themeColor="accent6" w:themeShade="BF"/>
          <w:sz w:val="40"/>
          <w:szCs w:val="40"/>
        </w:rPr>
      </w:pPr>
    </w:p>
    <w:p w:rsidR="0089515F" w:rsidRPr="00955EF9" w:rsidRDefault="00995AA2" w:rsidP="0089515F">
      <w:pPr>
        <w:widowControl w:val="0"/>
        <w:autoSpaceDE w:val="0"/>
        <w:autoSpaceDN w:val="0"/>
        <w:adjustRightInd w:val="0"/>
        <w:spacing w:after="0" w:line="240" w:lineRule="auto"/>
        <w:rPr>
          <w:rFonts w:ascii="Lucida Handwriting" w:hAnsi="Lucida Handwriting" w:cs="Calibri"/>
          <w:b/>
          <w:bCs/>
          <w:sz w:val="40"/>
          <w:szCs w:val="40"/>
        </w:rPr>
      </w:pPr>
      <w:r>
        <w:rPr>
          <w:rFonts w:ascii="Lucida Handwriting" w:hAnsi="Lucida Handwriting" w:cs="Calibri"/>
          <w:b/>
          <w:bCs/>
          <w:noProof/>
          <w:sz w:val="40"/>
          <w:szCs w:val="40"/>
        </w:rPr>
        <mc:AlternateContent>
          <mc:Choice Requires="wps">
            <w:drawing>
              <wp:anchor distT="0" distB="0" distL="114300" distR="114300" simplePos="0" relativeHeight="251677696" behindDoc="0" locked="0" layoutInCell="1" allowOverlap="1">
                <wp:simplePos x="0" y="0"/>
                <wp:positionH relativeFrom="column">
                  <wp:posOffset>147955</wp:posOffset>
                </wp:positionH>
                <wp:positionV relativeFrom="paragraph">
                  <wp:posOffset>3340735</wp:posOffset>
                </wp:positionV>
                <wp:extent cx="1114425" cy="390525"/>
                <wp:effectExtent l="0" t="0" r="4445" b="254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533" w:rsidRPr="00F8601E" w:rsidRDefault="00B75533" w:rsidP="00F8601E">
                            <w:pPr>
                              <w:jc w:val="center"/>
                              <w:rPr>
                                <w:b/>
                                <w:sz w:val="44"/>
                                <w:szCs w:val="44"/>
                              </w:rPr>
                            </w:pPr>
                            <w:r w:rsidRPr="00F8601E">
                              <w:rPr>
                                <w:b/>
                                <w:sz w:val="44"/>
                                <w:szCs w:val="44"/>
                              </w:rPr>
                              <w:t>CILJEVI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9" type="#_x0000_t202" style="position:absolute;margin-left:11.65pt;margin-top:263.05pt;width:87.75pt;height:3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" stroked="f">
                <v:textbox>
                  <w:txbxContent>
                    <w:p w:rsidR="00D45BC8" w:rsidRPr="00F8601E" w:rsidRDefault="00D45BC8" w:rsidP="00F8601E">
                      <w:pPr>
                        <w:jc w:val="center"/>
                        <w:rPr>
                          <w:b/>
                          <w:sz w:val="44"/>
                          <w:szCs w:val="44"/>
                        </w:rPr>
                      </w:pPr>
                      <w:r w:rsidRPr="00F8601E">
                        <w:rPr>
                          <w:b/>
                          <w:sz w:val="44"/>
                          <w:szCs w:val="44"/>
                        </w:rPr>
                        <w:t>CILJEVI</w:t>
                      </w:r>
                    </w:p>
                  </w:txbxContent>
                </v:textbox>
              </v:shape>
            </w:pict>
          </mc:Fallback>
        </mc:AlternateContent>
      </w:r>
    </w:p>
    <w:p w:rsidR="0089515F" w:rsidRDefault="0089515F" w:rsidP="0089515F">
      <w:pPr>
        <w:widowControl w:val="0"/>
        <w:autoSpaceDE w:val="0"/>
        <w:autoSpaceDN w:val="0"/>
        <w:adjustRightInd w:val="0"/>
        <w:spacing w:after="0" w:line="240" w:lineRule="auto"/>
        <w:jc w:val="center"/>
        <w:rPr>
          <w:rFonts w:ascii="Cambria" w:hAnsi="Cambria" w:cs="Calibri"/>
          <w:b/>
          <w:bCs/>
          <w:sz w:val="40"/>
          <w:szCs w:val="40"/>
        </w:rPr>
      </w:pPr>
    </w:p>
    <w:p w:rsidR="0089515F" w:rsidRDefault="0089515F" w:rsidP="00914132">
      <w:pPr>
        <w:widowControl w:val="0"/>
        <w:autoSpaceDE w:val="0"/>
        <w:autoSpaceDN w:val="0"/>
        <w:adjustRightInd w:val="0"/>
        <w:spacing w:after="0" w:line="240" w:lineRule="auto"/>
        <w:rPr>
          <w:rFonts w:ascii="Cambria" w:hAnsi="Cambria" w:cs="Calibri"/>
          <w:b/>
          <w:bCs/>
          <w:sz w:val="40"/>
          <w:szCs w:val="40"/>
        </w:rPr>
      </w:pPr>
    </w:p>
    <w:p w:rsidR="0089515F" w:rsidRDefault="0089515F" w:rsidP="0089515F">
      <w:pPr>
        <w:widowControl w:val="0"/>
        <w:autoSpaceDE w:val="0"/>
        <w:autoSpaceDN w:val="0"/>
        <w:adjustRightInd w:val="0"/>
        <w:spacing w:after="0" w:line="240" w:lineRule="auto"/>
        <w:jc w:val="center"/>
        <w:rPr>
          <w:rFonts w:ascii="Cambria" w:hAnsi="Cambria" w:cs="Calibri"/>
          <w:b/>
          <w:bCs/>
          <w:sz w:val="40"/>
          <w:szCs w:val="40"/>
        </w:rPr>
      </w:pPr>
    </w:p>
    <w:p w:rsidR="0089515F" w:rsidRDefault="0089515F">
      <w:pPr>
        <w:rPr>
          <w:rFonts w:cs="Calibri"/>
          <w:b/>
          <w:bCs/>
          <w:sz w:val="32"/>
          <w:szCs w:val="32"/>
        </w:rPr>
      </w:pPr>
    </w:p>
    <w:p w:rsidR="00774FA3" w:rsidRDefault="00774FA3" w:rsidP="00774FA3">
      <w:pPr>
        <w:widowControl w:val="0"/>
        <w:autoSpaceDE w:val="0"/>
        <w:autoSpaceDN w:val="0"/>
        <w:adjustRightInd w:val="0"/>
        <w:spacing w:after="0" w:line="240" w:lineRule="auto"/>
        <w:rPr>
          <w:rFonts w:ascii="Times New Roman" w:hAnsi="Times New Roman"/>
          <w:sz w:val="24"/>
          <w:szCs w:val="24"/>
        </w:rPr>
      </w:pPr>
      <w:r>
        <w:rPr>
          <w:rFonts w:cs="Calibri"/>
          <w:b/>
          <w:bCs/>
          <w:sz w:val="32"/>
          <w:szCs w:val="32"/>
        </w:rPr>
        <w:lastRenderedPageBreak/>
        <w:t xml:space="preserve">OSVRT </w:t>
      </w:r>
      <w:r w:rsidR="005C360C">
        <w:rPr>
          <w:rFonts w:cs="Calibri"/>
          <w:b/>
          <w:bCs/>
          <w:sz w:val="32"/>
          <w:szCs w:val="32"/>
        </w:rPr>
        <w:t>UPRAVE NA POSLOVANJE 2016</w:t>
      </w:r>
      <w:r>
        <w:rPr>
          <w:rFonts w:cs="Calibri"/>
          <w:b/>
          <w:bCs/>
          <w:sz w:val="32"/>
          <w:szCs w:val="32"/>
        </w:rPr>
        <w:t>. GODINE</w:t>
      </w:r>
    </w:p>
    <w:p w:rsidR="005769AA" w:rsidRDefault="005769AA" w:rsidP="00774FA3">
      <w:pPr>
        <w:widowControl w:val="0"/>
        <w:autoSpaceDE w:val="0"/>
        <w:autoSpaceDN w:val="0"/>
        <w:adjustRightInd w:val="0"/>
        <w:spacing w:after="0" w:line="322" w:lineRule="exact"/>
        <w:rPr>
          <w:rFonts w:ascii="Times New Roman" w:hAnsi="Times New Roman"/>
          <w:sz w:val="24"/>
          <w:szCs w:val="24"/>
        </w:rPr>
      </w:pPr>
    </w:p>
    <w:p w:rsidR="00933A35" w:rsidRDefault="00933A35" w:rsidP="00774FA3">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Nakon financijske analize, Društvo je prethodnu poslovnu godinu završilo ispunjenjem svih zadanih ciljeva na početku razdoblju, tako da se održala ideja o racionalizaciji troškova i korisnim ulaganjima kao glavnim imperativima u poslovanju. </w:t>
      </w:r>
      <w:r w:rsidR="00A349A8">
        <w:rPr>
          <w:rFonts w:ascii="Times New Roman" w:hAnsi="Times New Roman"/>
          <w:sz w:val="24"/>
          <w:szCs w:val="24"/>
        </w:rPr>
        <w:t>Ugovori sa najvećim kupcima,</w:t>
      </w:r>
      <w:r w:rsidRPr="00C40E52">
        <w:rPr>
          <w:rFonts w:ascii="Times New Roman" w:hAnsi="Times New Roman"/>
          <w:sz w:val="24"/>
          <w:szCs w:val="24"/>
        </w:rPr>
        <w:t xml:space="preserve"> Hrvatskim cestama, Županijskom upravom za ceste, Gradom Gospić i Općinom Plitvička jezera te godišnji programi rada za tekuću godinu održavaju spomenutu pozitivnost poslovanja, pružaju financijsku sigurnost, omogućuju zadržavanje radnih mjesta te daljnja investiranja u objekte i opremu.</w:t>
      </w:r>
    </w:p>
    <w:p w:rsidR="00774FA3" w:rsidRPr="00C40E52" w:rsidRDefault="00774FA3" w:rsidP="00774FA3">
      <w:pPr>
        <w:widowControl w:val="0"/>
        <w:autoSpaceDE w:val="0"/>
        <w:autoSpaceDN w:val="0"/>
        <w:adjustRightInd w:val="0"/>
        <w:spacing w:after="0" w:line="360" w:lineRule="auto"/>
        <w:jc w:val="both"/>
        <w:rPr>
          <w:rFonts w:ascii="Times New Roman" w:hAnsi="Times New Roman"/>
          <w:sz w:val="24"/>
          <w:szCs w:val="24"/>
        </w:rPr>
      </w:pPr>
    </w:p>
    <w:p w:rsidR="00774FA3" w:rsidRPr="00200CD7" w:rsidRDefault="00774FA3" w:rsidP="00774FA3">
      <w:pPr>
        <w:widowControl w:val="0"/>
        <w:overflowPunct w:val="0"/>
        <w:autoSpaceDE w:val="0"/>
        <w:autoSpaceDN w:val="0"/>
        <w:adjustRightInd w:val="0"/>
        <w:spacing w:after="0" w:line="360" w:lineRule="auto"/>
        <w:ind w:right="20"/>
        <w:jc w:val="both"/>
        <w:rPr>
          <w:rFonts w:ascii="Times New Roman" w:hAnsi="Times New Roman"/>
          <w:sz w:val="24"/>
          <w:szCs w:val="24"/>
        </w:rPr>
      </w:pPr>
      <w:r w:rsidRPr="00200CD7">
        <w:rPr>
          <w:rFonts w:ascii="Times New Roman" w:hAnsi="Times New Roman"/>
          <w:sz w:val="24"/>
          <w:szCs w:val="24"/>
        </w:rPr>
        <w:t xml:space="preserve">Za kvalitetnije izvršenje radova, za potrebe održavanja cesta, investirano je u nabavu </w:t>
      </w:r>
      <w:r w:rsidR="00995AA2">
        <w:rPr>
          <w:rFonts w:ascii="Times New Roman" w:hAnsi="Times New Roman"/>
          <w:sz w:val="24"/>
          <w:szCs w:val="24"/>
        </w:rPr>
        <w:t>više teretnih i poluteretnih</w:t>
      </w:r>
      <w:r w:rsidR="00200CD7" w:rsidRPr="00200CD7">
        <w:rPr>
          <w:rFonts w:ascii="Times New Roman" w:hAnsi="Times New Roman"/>
          <w:sz w:val="24"/>
          <w:szCs w:val="24"/>
        </w:rPr>
        <w:t xml:space="preserve"> k</w:t>
      </w:r>
      <w:r w:rsidR="00164178">
        <w:rPr>
          <w:rFonts w:ascii="Times New Roman" w:hAnsi="Times New Roman"/>
          <w:sz w:val="24"/>
          <w:szCs w:val="24"/>
        </w:rPr>
        <w:t>amiona</w:t>
      </w:r>
      <w:r w:rsidR="00995AA2">
        <w:rPr>
          <w:rFonts w:ascii="Times New Roman" w:hAnsi="Times New Roman"/>
          <w:sz w:val="24"/>
          <w:szCs w:val="24"/>
        </w:rPr>
        <w:t xml:space="preserve"> i strojeva</w:t>
      </w:r>
      <w:r w:rsidR="00164178">
        <w:rPr>
          <w:rFonts w:ascii="Times New Roman" w:hAnsi="Times New Roman"/>
          <w:sz w:val="24"/>
          <w:szCs w:val="24"/>
        </w:rPr>
        <w:t xml:space="preserve"> sa pripadajućom opremom. U</w:t>
      </w:r>
      <w:r w:rsidR="00200CD7" w:rsidRPr="00200CD7">
        <w:rPr>
          <w:rFonts w:ascii="Times New Roman" w:hAnsi="Times New Roman"/>
          <w:sz w:val="24"/>
          <w:szCs w:val="24"/>
        </w:rPr>
        <w:t>loženo je i u opremu za što kvalitetnije obavljanje poslova kao npr. motorne kose i motorne pile te ostalu raznu opremu za ljetno održavanje, snježne plugove i</w:t>
      </w:r>
      <w:r w:rsidR="00164178">
        <w:rPr>
          <w:rFonts w:ascii="Times New Roman" w:hAnsi="Times New Roman"/>
          <w:sz w:val="24"/>
          <w:szCs w:val="24"/>
        </w:rPr>
        <w:t xml:space="preserve"> posipače za zimsko održavanje cesta.</w:t>
      </w:r>
    </w:p>
    <w:p w:rsidR="00774FA3" w:rsidRPr="00195B74" w:rsidRDefault="00774FA3" w:rsidP="00774FA3">
      <w:pPr>
        <w:widowControl w:val="0"/>
        <w:autoSpaceDE w:val="0"/>
        <w:autoSpaceDN w:val="0"/>
        <w:adjustRightInd w:val="0"/>
        <w:spacing w:after="0" w:line="360" w:lineRule="auto"/>
        <w:jc w:val="both"/>
        <w:rPr>
          <w:rFonts w:ascii="Times New Roman" w:hAnsi="Times New Roman"/>
          <w:color w:val="FF0000"/>
          <w:sz w:val="24"/>
          <w:szCs w:val="24"/>
        </w:rPr>
      </w:pPr>
    </w:p>
    <w:p w:rsidR="00774FA3" w:rsidRPr="00E161F6" w:rsidRDefault="00164178" w:rsidP="00774FA3">
      <w:pPr>
        <w:widowControl w:val="0"/>
        <w:autoSpaceDE w:val="0"/>
        <w:autoSpaceDN w:val="0"/>
        <w:adjustRightInd w:val="0"/>
        <w:spacing w:after="0" w:line="360" w:lineRule="auto"/>
        <w:jc w:val="both"/>
        <w:rPr>
          <w:rFonts w:ascii="Times New Roman" w:hAnsi="Times New Roman"/>
          <w:sz w:val="24"/>
          <w:szCs w:val="24"/>
        </w:rPr>
      </w:pPr>
      <w:r w:rsidRPr="00E161F6">
        <w:rPr>
          <w:rFonts w:ascii="Times New Roman" w:hAnsi="Times New Roman"/>
          <w:sz w:val="24"/>
          <w:szCs w:val="24"/>
        </w:rPr>
        <w:t xml:space="preserve">Društvo je nastavilo </w:t>
      </w:r>
      <w:r w:rsidR="00B75533">
        <w:rPr>
          <w:rFonts w:ascii="Times New Roman" w:hAnsi="Times New Roman"/>
          <w:sz w:val="24"/>
          <w:szCs w:val="24"/>
        </w:rPr>
        <w:t>ulaganje</w:t>
      </w:r>
      <w:r w:rsidRPr="00E161F6">
        <w:rPr>
          <w:rFonts w:ascii="Times New Roman" w:hAnsi="Times New Roman"/>
          <w:sz w:val="24"/>
          <w:szCs w:val="24"/>
        </w:rPr>
        <w:t xml:space="preserve"> u obrazovanje svojih zaposlenika, </w:t>
      </w:r>
      <w:r w:rsidR="004F119B" w:rsidRPr="00E161F6">
        <w:rPr>
          <w:rFonts w:ascii="Times New Roman" w:hAnsi="Times New Roman"/>
          <w:sz w:val="24"/>
          <w:szCs w:val="24"/>
        </w:rPr>
        <w:t>kao</w:t>
      </w:r>
      <w:r w:rsidRPr="00E161F6">
        <w:rPr>
          <w:rFonts w:ascii="Times New Roman" w:hAnsi="Times New Roman"/>
          <w:sz w:val="24"/>
          <w:szCs w:val="24"/>
        </w:rPr>
        <w:t xml:space="preserve"> jedan od ciljeva Društva koji se iz godine u godinu proširuje na sve veći broj zaposlenih. 2016.godina je bila godina koju je okarakteriziralo </w:t>
      </w:r>
      <w:r w:rsidR="004F119B" w:rsidRPr="00E161F6">
        <w:rPr>
          <w:rFonts w:ascii="Times New Roman" w:hAnsi="Times New Roman"/>
          <w:sz w:val="24"/>
          <w:szCs w:val="24"/>
        </w:rPr>
        <w:t>obrazovanje zaposlenih za razne propise koje je u današnjim uvjetima poslovanja neophodno posjedovati, i u skladu s tim, Društvo ima osobu koja je postala povjerenik za otpad, osobu koja je pohađala trening za ISO standarde, također je osposobilo radnike za rad na siguran način te od 2016. ima 44 radnika koji imaju položen KOD 95</w:t>
      </w:r>
      <w:r w:rsidR="004F119B" w:rsidRPr="00E161F6">
        <w:rPr>
          <w:rStyle w:val="FootnoteReference"/>
          <w:rFonts w:ascii="Times New Roman" w:hAnsi="Times New Roman"/>
          <w:sz w:val="24"/>
          <w:szCs w:val="24"/>
        </w:rPr>
        <w:footnoteReference w:id="1"/>
      </w:r>
      <w:r w:rsidR="004F119B" w:rsidRPr="00E161F6">
        <w:rPr>
          <w:rFonts w:ascii="Times New Roman" w:hAnsi="Times New Roman"/>
          <w:sz w:val="24"/>
          <w:szCs w:val="24"/>
        </w:rPr>
        <w:t>.</w:t>
      </w:r>
    </w:p>
    <w:p w:rsidR="00774FA3" w:rsidRPr="00195B74" w:rsidRDefault="00774FA3" w:rsidP="00774FA3">
      <w:pPr>
        <w:widowControl w:val="0"/>
        <w:autoSpaceDE w:val="0"/>
        <w:autoSpaceDN w:val="0"/>
        <w:adjustRightInd w:val="0"/>
        <w:spacing w:after="0" w:line="360" w:lineRule="auto"/>
        <w:jc w:val="both"/>
        <w:rPr>
          <w:rFonts w:ascii="Times New Roman" w:hAnsi="Times New Roman"/>
          <w:color w:val="FF0000"/>
          <w:sz w:val="24"/>
          <w:szCs w:val="24"/>
        </w:rPr>
      </w:pPr>
    </w:p>
    <w:p w:rsidR="00774FA3" w:rsidRPr="00067FC6" w:rsidRDefault="005769AA" w:rsidP="00067FC6">
      <w:pPr>
        <w:widowControl w:val="0"/>
        <w:overflowPunct w:val="0"/>
        <w:autoSpaceDE w:val="0"/>
        <w:autoSpaceDN w:val="0"/>
        <w:adjustRightInd w:val="0"/>
        <w:spacing w:after="0" w:line="360" w:lineRule="auto"/>
        <w:jc w:val="both"/>
        <w:rPr>
          <w:rFonts w:ascii="Times New Roman" w:hAnsi="Times New Roman"/>
          <w:sz w:val="24"/>
          <w:szCs w:val="24"/>
        </w:rPr>
      </w:pPr>
      <w:r w:rsidRPr="00067FC6">
        <w:rPr>
          <w:rFonts w:ascii="Times New Roman" w:hAnsi="Times New Roman"/>
          <w:sz w:val="24"/>
          <w:szCs w:val="24"/>
        </w:rPr>
        <w:t xml:space="preserve">S obzirom na sve navedeno, može se zaključiti da se Društvo iz godine u godinu održava stabilnim i nastoji se držati u koraku sa svim izazovima koje mu okolina </w:t>
      </w:r>
      <w:r w:rsidR="00067FC6" w:rsidRPr="00067FC6">
        <w:rPr>
          <w:rFonts w:ascii="Times New Roman" w:hAnsi="Times New Roman"/>
          <w:sz w:val="24"/>
          <w:szCs w:val="24"/>
        </w:rPr>
        <w:t xml:space="preserve">nameće. </w:t>
      </w:r>
    </w:p>
    <w:p w:rsidR="00067FC6" w:rsidRPr="00067FC6" w:rsidRDefault="00067FC6" w:rsidP="00067FC6">
      <w:pPr>
        <w:widowControl w:val="0"/>
        <w:overflowPunct w:val="0"/>
        <w:autoSpaceDE w:val="0"/>
        <w:autoSpaceDN w:val="0"/>
        <w:adjustRightInd w:val="0"/>
        <w:spacing w:after="0" w:line="360" w:lineRule="auto"/>
        <w:jc w:val="both"/>
        <w:rPr>
          <w:rFonts w:ascii="Times New Roman" w:hAnsi="Times New Roman"/>
          <w:sz w:val="24"/>
          <w:szCs w:val="24"/>
        </w:rPr>
      </w:pPr>
    </w:p>
    <w:p w:rsidR="00067FC6" w:rsidRDefault="00067FC6" w:rsidP="00067FC6">
      <w:pPr>
        <w:widowControl w:val="0"/>
        <w:overflowPunct w:val="0"/>
        <w:autoSpaceDE w:val="0"/>
        <w:autoSpaceDN w:val="0"/>
        <w:adjustRightInd w:val="0"/>
        <w:spacing w:after="0" w:line="360" w:lineRule="auto"/>
        <w:jc w:val="both"/>
        <w:rPr>
          <w:rFonts w:ascii="Times New Roman" w:hAnsi="Times New Roman"/>
          <w:color w:val="FF0000"/>
          <w:sz w:val="24"/>
          <w:szCs w:val="24"/>
        </w:rPr>
      </w:pPr>
    </w:p>
    <w:p w:rsidR="00067FC6" w:rsidRDefault="00067FC6" w:rsidP="00067FC6">
      <w:pPr>
        <w:widowControl w:val="0"/>
        <w:overflowPunct w:val="0"/>
        <w:autoSpaceDE w:val="0"/>
        <w:autoSpaceDN w:val="0"/>
        <w:adjustRightInd w:val="0"/>
        <w:spacing w:after="0" w:line="360" w:lineRule="auto"/>
        <w:jc w:val="both"/>
        <w:rPr>
          <w:rFonts w:ascii="Times New Roman" w:hAnsi="Times New Roman"/>
          <w:color w:val="FF0000"/>
          <w:sz w:val="24"/>
          <w:szCs w:val="24"/>
        </w:rPr>
      </w:pPr>
    </w:p>
    <w:p w:rsidR="00067FC6" w:rsidRPr="00067FC6" w:rsidRDefault="00067FC6" w:rsidP="00067FC6">
      <w:pPr>
        <w:widowControl w:val="0"/>
        <w:overflowPunct w:val="0"/>
        <w:autoSpaceDE w:val="0"/>
        <w:autoSpaceDN w:val="0"/>
        <w:adjustRightInd w:val="0"/>
        <w:spacing w:after="0" w:line="360" w:lineRule="auto"/>
        <w:jc w:val="both"/>
        <w:rPr>
          <w:rFonts w:ascii="Times New Roman" w:hAnsi="Times New Roman"/>
          <w:color w:val="FF0000"/>
          <w:sz w:val="24"/>
          <w:szCs w:val="24"/>
        </w:rPr>
      </w:pPr>
    </w:p>
    <w:p w:rsidR="00774FA3" w:rsidRDefault="00774FA3"/>
    <w:p w:rsidR="00B75533" w:rsidRDefault="00B75533" w:rsidP="00774FA3">
      <w:pPr>
        <w:widowControl w:val="0"/>
        <w:autoSpaceDE w:val="0"/>
        <w:autoSpaceDN w:val="0"/>
        <w:adjustRightInd w:val="0"/>
        <w:spacing w:after="0" w:line="240" w:lineRule="auto"/>
        <w:rPr>
          <w:rFonts w:cs="Calibri"/>
          <w:b/>
          <w:bCs/>
          <w:sz w:val="32"/>
          <w:szCs w:val="32"/>
        </w:rPr>
      </w:pPr>
    </w:p>
    <w:p w:rsidR="00774FA3" w:rsidRDefault="00774FA3" w:rsidP="00774FA3">
      <w:pPr>
        <w:widowControl w:val="0"/>
        <w:autoSpaceDE w:val="0"/>
        <w:autoSpaceDN w:val="0"/>
        <w:adjustRightInd w:val="0"/>
        <w:spacing w:after="0" w:line="240" w:lineRule="auto"/>
        <w:rPr>
          <w:rFonts w:ascii="Times New Roman" w:hAnsi="Times New Roman"/>
          <w:sz w:val="24"/>
          <w:szCs w:val="24"/>
        </w:rPr>
      </w:pPr>
      <w:r>
        <w:rPr>
          <w:rFonts w:cs="Calibri"/>
          <w:b/>
          <w:bCs/>
          <w:sz w:val="32"/>
          <w:szCs w:val="32"/>
        </w:rPr>
        <w:lastRenderedPageBreak/>
        <w:t>1. OSNOVNI PODACI O DRUŠTVU</w:t>
      </w:r>
    </w:p>
    <w:p w:rsidR="00774FA3" w:rsidRDefault="00774FA3" w:rsidP="00774FA3">
      <w:pPr>
        <w:widowControl w:val="0"/>
        <w:autoSpaceDE w:val="0"/>
        <w:autoSpaceDN w:val="0"/>
        <w:adjustRightInd w:val="0"/>
        <w:spacing w:after="0" w:line="200" w:lineRule="exact"/>
        <w:rPr>
          <w:rFonts w:ascii="Times New Roman" w:hAnsi="Times New Roman"/>
          <w:sz w:val="24"/>
          <w:szCs w:val="24"/>
        </w:rPr>
      </w:pPr>
    </w:p>
    <w:p w:rsidR="00774FA3" w:rsidRDefault="00774FA3" w:rsidP="00774FA3">
      <w:pPr>
        <w:widowControl w:val="0"/>
        <w:autoSpaceDE w:val="0"/>
        <w:autoSpaceDN w:val="0"/>
        <w:adjustRightInd w:val="0"/>
        <w:spacing w:after="0" w:line="226" w:lineRule="exact"/>
        <w:rPr>
          <w:rFonts w:ascii="Times New Roman" w:hAnsi="Times New Roman"/>
          <w:sz w:val="24"/>
          <w:szCs w:val="24"/>
        </w:rPr>
      </w:pPr>
    </w:p>
    <w:p w:rsidR="00774FA3" w:rsidRPr="003E31BB" w:rsidRDefault="00774FA3" w:rsidP="00761552">
      <w:pPr>
        <w:widowControl w:val="0"/>
        <w:overflowPunct w:val="0"/>
        <w:autoSpaceDE w:val="0"/>
        <w:autoSpaceDN w:val="0"/>
        <w:adjustRightInd w:val="0"/>
        <w:spacing w:after="0"/>
        <w:jc w:val="both"/>
        <w:rPr>
          <w:rFonts w:ascii="Times New Roman" w:hAnsi="Times New Roman"/>
          <w:sz w:val="24"/>
          <w:szCs w:val="24"/>
        </w:rPr>
      </w:pPr>
      <w:r w:rsidRPr="003E31BB">
        <w:rPr>
          <w:rFonts w:ascii="Times New Roman" w:hAnsi="Times New Roman"/>
          <w:sz w:val="24"/>
          <w:szCs w:val="24"/>
        </w:rPr>
        <w:t>D</w:t>
      </w:r>
      <w:r w:rsidR="009C6F78">
        <w:rPr>
          <w:rFonts w:ascii="Times New Roman" w:hAnsi="Times New Roman"/>
          <w:sz w:val="24"/>
          <w:szCs w:val="24"/>
        </w:rPr>
        <w:t>ruštvo s ograničenom odgovornošć</w:t>
      </w:r>
      <w:r w:rsidRPr="003E31BB">
        <w:rPr>
          <w:rFonts w:ascii="Times New Roman" w:hAnsi="Times New Roman"/>
          <w:sz w:val="24"/>
          <w:szCs w:val="24"/>
        </w:rPr>
        <w:t>u, Lika ceste, iz Gospića, utemeljeno je Odlukom o osnivanju društva od 31.12.1997. godine upisom u sudski registar Trgovačkog suda u Karlovcu pod brojem upisnika Tt02/107-2., od 02.travnja 2002.godine sa temeljnim kapitalom od 11.000.000,00 kuna.</w:t>
      </w:r>
    </w:p>
    <w:p w:rsidR="00774FA3" w:rsidRPr="003E31BB" w:rsidRDefault="00774FA3" w:rsidP="00761552">
      <w:pPr>
        <w:widowControl w:val="0"/>
        <w:autoSpaceDE w:val="0"/>
        <w:autoSpaceDN w:val="0"/>
        <w:adjustRightInd w:val="0"/>
        <w:spacing w:after="0"/>
        <w:jc w:val="both"/>
        <w:rPr>
          <w:rFonts w:ascii="Times New Roman" w:hAnsi="Times New Roman"/>
          <w:sz w:val="24"/>
          <w:szCs w:val="24"/>
        </w:rPr>
      </w:pPr>
    </w:p>
    <w:p w:rsidR="00774FA3" w:rsidRPr="003E31BB" w:rsidRDefault="00774FA3" w:rsidP="00761552">
      <w:pPr>
        <w:widowControl w:val="0"/>
        <w:overflowPunct w:val="0"/>
        <w:autoSpaceDE w:val="0"/>
        <w:autoSpaceDN w:val="0"/>
        <w:adjustRightInd w:val="0"/>
        <w:spacing w:after="0"/>
        <w:jc w:val="both"/>
        <w:rPr>
          <w:rFonts w:ascii="Times New Roman" w:hAnsi="Times New Roman"/>
          <w:sz w:val="24"/>
          <w:szCs w:val="24"/>
        </w:rPr>
      </w:pPr>
      <w:r w:rsidRPr="003E31BB">
        <w:rPr>
          <w:rFonts w:ascii="Times New Roman" w:hAnsi="Times New Roman"/>
          <w:sz w:val="24"/>
          <w:szCs w:val="24"/>
        </w:rPr>
        <w:t>Odlukom o privatizaciji Društva na 8.sjednici Županijske skupštine 14.02.2002. godine, utvrđeno je da se udjeli, koje drži Ličko-senjska županija, prenose na zaposlenike Društva. Međutim,</w:t>
      </w:r>
      <w:r w:rsidR="009D631F">
        <w:rPr>
          <w:rFonts w:ascii="Times New Roman" w:hAnsi="Times New Roman"/>
          <w:sz w:val="24"/>
          <w:szCs w:val="24"/>
        </w:rPr>
        <w:t xml:space="preserve"> </w:t>
      </w:r>
      <w:r w:rsidRPr="003E31BB">
        <w:rPr>
          <w:rFonts w:ascii="Times New Roman" w:hAnsi="Times New Roman"/>
          <w:sz w:val="24"/>
          <w:szCs w:val="24"/>
        </w:rPr>
        <w:t>tijekom godina do</w:t>
      </w:r>
      <w:r>
        <w:rPr>
          <w:rFonts w:ascii="Times New Roman" w:hAnsi="Times New Roman"/>
          <w:sz w:val="24"/>
          <w:szCs w:val="24"/>
        </w:rPr>
        <w:t>šlo je do određenih promjena prilikom</w:t>
      </w:r>
      <w:r w:rsidRPr="003E31BB">
        <w:rPr>
          <w:rFonts w:ascii="Times New Roman" w:hAnsi="Times New Roman"/>
          <w:sz w:val="24"/>
          <w:szCs w:val="24"/>
        </w:rPr>
        <w:t xml:space="preserve"> otplate preuzetih poslo</w:t>
      </w:r>
      <w:r w:rsidR="009D631F">
        <w:rPr>
          <w:rFonts w:ascii="Times New Roman" w:hAnsi="Times New Roman"/>
          <w:sz w:val="24"/>
          <w:szCs w:val="24"/>
        </w:rPr>
        <w:t>vnih udjela članova Društva te j</w:t>
      </w:r>
      <w:r w:rsidRPr="003E31BB">
        <w:rPr>
          <w:rFonts w:ascii="Times New Roman" w:hAnsi="Times New Roman"/>
          <w:sz w:val="24"/>
          <w:szCs w:val="24"/>
        </w:rPr>
        <w:t>e</w:t>
      </w:r>
      <w:r w:rsidR="009D631F">
        <w:rPr>
          <w:rFonts w:ascii="Times New Roman" w:hAnsi="Times New Roman"/>
          <w:sz w:val="24"/>
          <w:szCs w:val="24"/>
        </w:rPr>
        <w:t xml:space="preserve"> slijedom navedenoga u </w:t>
      </w:r>
      <w:r w:rsidRPr="003E31BB">
        <w:rPr>
          <w:rFonts w:ascii="Times New Roman" w:hAnsi="Times New Roman"/>
          <w:sz w:val="24"/>
          <w:szCs w:val="24"/>
        </w:rPr>
        <w:t>2016.godini</w:t>
      </w:r>
      <w:r>
        <w:rPr>
          <w:rFonts w:ascii="Times New Roman" w:hAnsi="Times New Roman"/>
          <w:sz w:val="24"/>
          <w:szCs w:val="24"/>
        </w:rPr>
        <w:t>,</w:t>
      </w:r>
      <w:r w:rsidR="009D631F">
        <w:rPr>
          <w:rFonts w:ascii="Times New Roman" w:hAnsi="Times New Roman"/>
          <w:sz w:val="24"/>
          <w:szCs w:val="24"/>
        </w:rPr>
        <w:t xml:space="preserve"> došlo</w:t>
      </w:r>
      <w:r w:rsidRPr="003E31BB">
        <w:rPr>
          <w:rFonts w:ascii="Times New Roman" w:hAnsi="Times New Roman"/>
          <w:sz w:val="24"/>
          <w:szCs w:val="24"/>
        </w:rPr>
        <w:t xml:space="preserve"> do promjena upisa vlasništva nad poslovnim udjelima. S obzirom na rezultat izvršenih radnji raskida Ugovora o prodaji udjela u trgovačkom društvu Lika ceste d.o.o. sa članovima Društva radi  prethodno spomenute ne</w:t>
      </w:r>
      <w:r w:rsidR="00E11C8D">
        <w:rPr>
          <w:rFonts w:ascii="Times New Roman" w:hAnsi="Times New Roman"/>
          <w:sz w:val="24"/>
          <w:szCs w:val="24"/>
        </w:rPr>
        <w:t xml:space="preserve"> </w:t>
      </w:r>
      <w:r w:rsidRPr="003E31BB">
        <w:rPr>
          <w:rFonts w:ascii="Times New Roman" w:hAnsi="Times New Roman"/>
          <w:sz w:val="24"/>
          <w:szCs w:val="24"/>
        </w:rPr>
        <w:t>otplate udjela i time raskida Ugovora,</w:t>
      </w:r>
      <w:r w:rsidR="009C6F78">
        <w:rPr>
          <w:rFonts w:ascii="Times New Roman" w:hAnsi="Times New Roman"/>
          <w:sz w:val="24"/>
          <w:szCs w:val="24"/>
        </w:rPr>
        <w:t xml:space="preserve"> </w:t>
      </w:r>
      <w:r w:rsidR="009D631F">
        <w:rPr>
          <w:rFonts w:ascii="Times New Roman" w:hAnsi="Times New Roman"/>
          <w:sz w:val="24"/>
          <w:szCs w:val="24"/>
        </w:rPr>
        <w:t>došlo je do promjene</w:t>
      </w:r>
      <w:r w:rsidRPr="003E31BB">
        <w:rPr>
          <w:rFonts w:ascii="Times New Roman" w:hAnsi="Times New Roman"/>
          <w:sz w:val="24"/>
          <w:szCs w:val="24"/>
        </w:rPr>
        <w:t xml:space="preserve"> vlasnič</w:t>
      </w:r>
      <w:r w:rsidR="009D631F">
        <w:rPr>
          <w:rFonts w:ascii="Times New Roman" w:hAnsi="Times New Roman"/>
          <w:sz w:val="24"/>
          <w:szCs w:val="24"/>
        </w:rPr>
        <w:t>ke strukture u 2016.godini, te j</w:t>
      </w:r>
      <w:r w:rsidRPr="003E31BB">
        <w:rPr>
          <w:rFonts w:ascii="Times New Roman" w:hAnsi="Times New Roman"/>
          <w:sz w:val="24"/>
          <w:szCs w:val="24"/>
        </w:rPr>
        <w:t xml:space="preserve">e </w:t>
      </w:r>
      <w:r w:rsidR="009D631F">
        <w:rPr>
          <w:rFonts w:ascii="Times New Roman" w:hAnsi="Times New Roman"/>
          <w:sz w:val="24"/>
          <w:szCs w:val="24"/>
        </w:rPr>
        <w:t>Ličko-senjska županija postala</w:t>
      </w:r>
      <w:r w:rsidRPr="003E31BB">
        <w:rPr>
          <w:rFonts w:ascii="Times New Roman" w:hAnsi="Times New Roman"/>
          <w:sz w:val="24"/>
          <w:szCs w:val="24"/>
        </w:rPr>
        <w:t xml:space="preserve"> vlasnik 51</w:t>
      </w:r>
      <w:r w:rsidR="009D631F">
        <w:rPr>
          <w:rFonts w:ascii="Times New Roman" w:hAnsi="Times New Roman"/>
          <w:sz w:val="24"/>
          <w:szCs w:val="24"/>
        </w:rPr>
        <w:t>,458% temeljnog kapitala, dok</w:t>
      </w:r>
      <w:r w:rsidRPr="003E31BB">
        <w:rPr>
          <w:rFonts w:ascii="Times New Roman" w:hAnsi="Times New Roman"/>
          <w:sz w:val="24"/>
          <w:szCs w:val="24"/>
        </w:rPr>
        <w:t xml:space="preserve"> zaposleni i ranij</w:t>
      </w:r>
      <w:r w:rsidR="009D631F">
        <w:rPr>
          <w:rFonts w:ascii="Times New Roman" w:hAnsi="Times New Roman"/>
          <w:sz w:val="24"/>
          <w:szCs w:val="24"/>
        </w:rPr>
        <w:t xml:space="preserve">e zaposleni obuhvaćaju </w:t>
      </w:r>
      <w:r>
        <w:rPr>
          <w:rFonts w:ascii="Times New Roman" w:hAnsi="Times New Roman"/>
          <w:sz w:val="24"/>
          <w:szCs w:val="24"/>
        </w:rPr>
        <w:t>48,542%-ni udjel.</w:t>
      </w:r>
    </w:p>
    <w:p w:rsidR="00774FA3" w:rsidRPr="003E31BB" w:rsidRDefault="00774FA3" w:rsidP="00761552">
      <w:pPr>
        <w:widowControl w:val="0"/>
        <w:autoSpaceDE w:val="0"/>
        <w:autoSpaceDN w:val="0"/>
        <w:adjustRightInd w:val="0"/>
        <w:spacing w:after="0"/>
        <w:jc w:val="both"/>
        <w:rPr>
          <w:rFonts w:ascii="Times New Roman" w:hAnsi="Times New Roman"/>
          <w:sz w:val="24"/>
          <w:szCs w:val="24"/>
        </w:rPr>
      </w:pPr>
    </w:p>
    <w:p w:rsidR="00774FA3" w:rsidRPr="003E31BB" w:rsidRDefault="00774FA3" w:rsidP="00761552">
      <w:pPr>
        <w:widowControl w:val="0"/>
        <w:overflowPunct w:val="0"/>
        <w:autoSpaceDE w:val="0"/>
        <w:autoSpaceDN w:val="0"/>
        <w:adjustRightInd w:val="0"/>
        <w:spacing w:after="0"/>
        <w:jc w:val="both"/>
        <w:rPr>
          <w:rFonts w:ascii="Times New Roman" w:hAnsi="Times New Roman"/>
          <w:sz w:val="24"/>
          <w:szCs w:val="24"/>
        </w:rPr>
      </w:pPr>
      <w:r w:rsidRPr="003E31BB">
        <w:rPr>
          <w:rFonts w:ascii="Times New Roman" w:hAnsi="Times New Roman"/>
          <w:sz w:val="24"/>
          <w:szCs w:val="24"/>
        </w:rPr>
        <w:t>Prema NKD-u registrirana djelatnost Društva je građenje cesta i autocesta, a bavi se od</w:t>
      </w:r>
      <w:r w:rsidR="00995AA2">
        <w:rPr>
          <w:rFonts w:ascii="Times New Roman" w:hAnsi="Times New Roman"/>
          <w:sz w:val="24"/>
          <w:szCs w:val="24"/>
        </w:rPr>
        <w:t>ržavanjem i zaštitom državnih,</w:t>
      </w:r>
      <w:r w:rsidRPr="003E31BB">
        <w:rPr>
          <w:rFonts w:ascii="Times New Roman" w:hAnsi="Times New Roman"/>
          <w:sz w:val="24"/>
          <w:szCs w:val="24"/>
        </w:rPr>
        <w:t xml:space="preserve"> županijskih i lokalnih</w:t>
      </w:r>
      <w:r w:rsidR="00995AA2">
        <w:rPr>
          <w:rFonts w:ascii="Times New Roman" w:hAnsi="Times New Roman"/>
          <w:sz w:val="24"/>
          <w:szCs w:val="24"/>
        </w:rPr>
        <w:t>, te nerazvrstanih</w:t>
      </w:r>
      <w:r w:rsidRPr="003E31BB">
        <w:rPr>
          <w:rFonts w:ascii="Times New Roman" w:hAnsi="Times New Roman"/>
          <w:sz w:val="24"/>
          <w:szCs w:val="24"/>
        </w:rPr>
        <w:t xml:space="preserve"> cesta. Pored osnovne djelatnosti obavlja i druge radove u niskogradnji za jedinice lokalne samouprave te pravne i fizičke osobe na području Ličko senjske županije. Osoba ovlaštena za zast</w:t>
      </w:r>
      <w:r w:rsidR="00176556">
        <w:rPr>
          <w:rFonts w:ascii="Times New Roman" w:hAnsi="Times New Roman"/>
          <w:sz w:val="24"/>
          <w:szCs w:val="24"/>
        </w:rPr>
        <w:t>upanje je direktor Željko Devčić</w:t>
      </w:r>
      <w:r w:rsidRPr="003E31BB">
        <w:rPr>
          <w:rFonts w:ascii="Times New Roman" w:hAnsi="Times New Roman"/>
          <w:sz w:val="24"/>
          <w:szCs w:val="24"/>
        </w:rPr>
        <w:t>, koji Društvo zastupa samostalno i pojedinačno.</w:t>
      </w:r>
    </w:p>
    <w:p w:rsidR="00774FA3" w:rsidRPr="003E31BB" w:rsidRDefault="00774FA3" w:rsidP="00761552">
      <w:pPr>
        <w:widowControl w:val="0"/>
        <w:autoSpaceDE w:val="0"/>
        <w:autoSpaceDN w:val="0"/>
        <w:adjustRightInd w:val="0"/>
        <w:spacing w:after="0"/>
        <w:jc w:val="both"/>
        <w:rPr>
          <w:rFonts w:ascii="Times New Roman" w:hAnsi="Times New Roman"/>
          <w:sz w:val="24"/>
          <w:szCs w:val="24"/>
        </w:rPr>
      </w:pPr>
    </w:p>
    <w:p w:rsidR="00774FA3" w:rsidRPr="003E31BB" w:rsidRDefault="00774FA3" w:rsidP="00761552">
      <w:pPr>
        <w:widowControl w:val="0"/>
        <w:overflowPunct w:val="0"/>
        <w:autoSpaceDE w:val="0"/>
        <w:autoSpaceDN w:val="0"/>
        <w:adjustRightInd w:val="0"/>
        <w:spacing w:after="0"/>
        <w:jc w:val="both"/>
        <w:rPr>
          <w:rFonts w:ascii="Times New Roman" w:hAnsi="Times New Roman"/>
          <w:sz w:val="24"/>
          <w:szCs w:val="24"/>
        </w:rPr>
      </w:pPr>
      <w:r>
        <w:rPr>
          <w:rFonts w:ascii="Times New Roman" w:hAnsi="Times New Roman"/>
          <w:sz w:val="24"/>
          <w:szCs w:val="24"/>
        </w:rPr>
        <w:t>Društvo</w:t>
      </w:r>
      <w:r w:rsidR="005C360C">
        <w:rPr>
          <w:rFonts w:ascii="Times New Roman" w:hAnsi="Times New Roman"/>
          <w:sz w:val="24"/>
          <w:szCs w:val="24"/>
        </w:rPr>
        <w:t xml:space="preserve"> je 31.12.2016. zapošljavalo 199</w:t>
      </w:r>
      <w:r w:rsidR="00195B74">
        <w:rPr>
          <w:rFonts w:ascii="Times New Roman" w:hAnsi="Times New Roman"/>
          <w:sz w:val="24"/>
          <w:szCs w:val="24"/>
        </w:rPr>
        <w:t xml:space="preserve"> radnika. </w:t>
      </w:r>
      <w:r w:rsidRPr="003E31BB">
        <w:rPr>
          <w:rFonts w:ascii="Times New Roman" w:hAnsi="Times New Roman"/>
          <w:sz w:val="24"/>
          <w:szCs w:val="24"/>
        </w:rPr>
        <w:t>Ono što čini glavnu prednost ovoga Društva naspram konkurencije jesu dugogodišnja tradicija održavanja cesta, specijaliziranost u opremi, te samoj organizaciji i dovoljnom broju zaposlenih za kvalitetno obavljanje ugovorenih radova. Sve navedene prednosti nam olakšavaju borbu sa teškom gospodarskom situacijom, visokim cijenama industrijskih mineralnih sirovina te sa ostalim nepovoljnim situacijama iz našeg poslovnog okruženja</w:t>
      </w:r>
      <w:r w:rsidR="009C6F78">
        <w:rPr>
          <w:rFonts w:ascii="Times New Roman" w:hAnsi="Times New Roman"/>
          <w:sz w:val="24"/>
          <w:szCs w:val="24"/>
        </w:rPr>
        <w:t xml:space="preserve">. </w:t>
      </w:r>
    </w:p>
    <w:p w:rsidR="00774FA3" w:rsidRDefault="00774FA3" w:rsidP="00761552">
      <w:pPr>
        <w:jc w:val="both"/>
      </w:pPr>
    </w:p>
    <w:p w:rsidR="00774FA3" w:rsidRDefault="00774FA3" w:rsidP="00761552">
      <w:pPr>
        <w:jc w:val="both"/>
      </w:pPr>
    </w:p>
    <w:p w:rsidR="00774FA3" w:rsidRDefault="00774FA3" w:rsidP="00761552">
      <w:pPr>
        <w:jc w:val="both"/>
      </w:pPr>
    </w:p>
    <w:p w:rsidR="00774FA3" w:rsidRDefault="00774FA3"/>
    <w:p w:rsidR="00774FA3" w:rsidRDefault="00774FA3"/>
    <w:p w:rsidR="00774FA3" w:rsidRDefault="00774FA3"/>
    <w:p w:rsidR="00774FA3" w:rsidRDefault="00774FA3"/>
    <w:p w:rsidR="00774FA3" w:rsidRDefault="00774FA3"/>
    <w:p w:rsidR="00195B74" w:rsidRDefault="00195B74"/>
    <w:p w:rsidR="00774FA3" w:rsidRDefault="00774FA3" w:rsidP="00774FA3">
      <w:pPr>
        <w:widowControl w:val="0"/>
        <w:autoSpaceDE w:val="0"/>
        <w:autoSpaceDN w:val="0"/>
        <w:adjustRightInd w:val="0"/>
        <w:spacing w:after="0" w:line="240" w:lineRule="auto"/>
        <w:rPr>
          <w:rFonts w:ascii="Times New Roman" w:hAnsi="Times New Roman"/>
          <w:sz w:val="24"/>
          <w:szCs w:val="24"/>
        </w:rPr>
      </w:pPr>
      <w:r>
        <w:rPr>
          <w:rFonts w:cs="Calibri"/>
          <w:sz w:val="32"/>
          <w:szCs w:val="32"/>
        </w:rPr>
        <w:lastRenderedPageBreak/>
        <w:t>Organizacijska shema Lika cesta d.o.o.</w:t>
      </w:r>
    </w:p>
    <w:p w:rsidR="00774FA3" w:rsidRDefault="00774FA3" w:rsidP="00774FA3">
      <w:pPr>
        <w:widowControl w:val="0"/>
        <w:autoSpaceDE w:val="0"/>
        <w:autoSpaceDN w:val="0"/>
        <w:adjustRightInd w:val="0"/>
        <w:spacing w:after="0" w:line="200" w:lineRule="exact"/>
        <w:rPr>
          <w:rFonts w:ascii="Times New Roman" w:hAnsi="Times New Roman"/>
          <w:sz w:val="24"/>
          <w:szCs w:val="24"/>
        </w:rPr>
      </w:pPr>
      <w:r>
        <w:rPr>
          <w:noProof/>
        </w:rPr>
        <w:drawing>
          <wp:anchor distT="0" distB="0" distL="114300" distR="114300" simplePos="0" relativeHeight="251656192" behindDoc="1" locked="0" layoutInCell="0" allowOverlap="1">
            <wp:simplePos x="0" y="0"/>
            <wp:positionH relativeFrom="column">
              <wp:posOffset>149860</wp:posOffset>
            </wp:positionH>
            <wp:positionV relativeFrom="paragraph">
              <wp:posOffset>450215</wp:posOffset>
            </wp:positionV>
            <wp:extent cx="5644515" cy="4853305"/>
            <wp:effectExtent l="19050" t="0" r="0" b="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srcRect/>
                    <a:stretch>
                      <a:fillRect/>
                    </a:stretch>
                  </pic:blipFill>
                  <pic:spPr bwMode="auto">
                    <a:xfrm>
                      <a:off x="0" y="0"/>
                      <a:ext cx="5644515" cy="4853305"/>
                    </a:xfrm>
                    <a:prstGeom prst="rect">
                      <a:avLst/>
                    </a:prstGeom>
                    <a:noFill/>
                  </pic:spPr>
                </pic:pic>
              </a:graphicData>
            </a:graphic>
          </wp:anchor>
        </w:drawing>
      </w:r>
    </w:p>
    <w:p w:rsidR="00774FA3" w:rsidRDefault="00774FA3" w:rsidP="00774FA3">
      <w:pPr>
        <w:widowControl w:val="0"/>
        <w:autoSpaceDE w:val="0"/>
        <w:autoSpaceDN w:val="0"/>
        <w:adjustRightInd w:val="0"/>
        <w:spacing w:after="0" w:line="200" w:lineRule="exact"/>
        <w:rPr>
          <w:rFonts w:ascii="Times New Roman" w:hAnsi="Times New Roman"/>
          <w:sz w:val="24"/>
          <w:szCs w:val="24"/>
        </w:rPr>
      </w:pPr>
    </w:p>
    <w:p w:rsidR="00774FA3" w:rsidRDefault="00774FA3"/>
    <w:p w:rsidR="00774FA3" w:rsidRDefault="00774FA3"/>
    <w:p w:rsidR="00774FA3" w:rsidRDefault="00774FA3"/>
    <w:p w:rsidR="00774FA3" w:rsidRDefault="00774FA3"/>
    <w:p w:rsidR="00774FA3" w:rsidRDefault="00774FA3"/>
    <w:p w:rsidR="00774FA3" w:rsidRDefault="00774FA3"/>
    <w:p w:rsidR="00774FA3" w:rsidRDefault="00774FA3"/>
    <w:p w:rsidR="00774FA3" w:rsidRDefault="00774FA3"/>
    <w:p w:rsidR="00774FA3" w:rsidRDefault="00774FA3"/>
    <w:p w:rsidR="00774FA3" w:rsidRDefault="00774FA3"/>
    <w:p w:rsidR="00774FA3" w:rsidRDefault="00774FA3"/>
    <w:p w:rsidR="00774FA3" w:rsidRDefault="00774FA3"/>
    <w:p w:rsidR="00774FA3" w:rsidRDefault="00774FA3"/>
    <w:p w:rsidR="00774FA3" w:rsidRDefault="00774FA3"/>
    <w:p w:rsidR="00774FA3" w:rsidRDefault="00774FA3"/>
    <w:p w:rsidR="00774FA3" w:rsidRDefault="00774FA3"/>
    <w:p w:rsidR="00774FA3" w:rsidRDefault="00774FA3"/>
    <w:p w:rsidR="00774FA3" w:rsidRDefault="00774FA3"/>
    <w:p w:rsidR="00774FA3" w:rsidRDefault="00774FA3"/>
    <w:p w:rsidR="00774FA3" w:rsidRDefault="00774FA3"/>
    <w:p w:rsidR="00774FA3" w:rsidRDefault="00774FA3"/>
    <w:p w:rsidR="00774FA3" w:rsidRDefault="00774FA3"/>
    <w:p w:rsidR="00774FA3" w:rsidRDefault="00774FA3"/>
    <w:p w:rsidR="00774FA3" w:rsidRDefault="00774FA3"/>
    <w:p w:rsidR="00774FA3" w:rsidRDefault="00774FA3"/>
    <w:p w:rsidR="00774FA3" w:rsidRDefault="00774FA3"/>
    <w:p w:rsidR="00774FA3" w:rsidRDefault="00774FA3" w:rsidP="00774FA3">
      <w:pPr>
        <w:widowControl w:val="0"/>
        <w:autoSpaceDE w:val="0"/>
        <w:autoSpaceDN w:val="0"/>
        <w:adjustRightInd w:val="0"/>
        <w:spacing w:after="0" w:line="240" w:lineRule="auto"/>
        <w:rPr>
          <w:rFonts w:ascii="Times New Roman" w:hAnsi="Times New Roman"/>
          <w:sz w:val="24"/>
          <w:szCs w:val="24"/>
        </w:rPr>
      </w:pPr>
      <w:r>
        <w:rPr>
          <w:rFonts w:cs="Calibri"/>
          <w:b/>
          <w:bCs/>
          <w:sz w:val="32"/>
          <w:szCs w:val="32"/>
        </w:rPr>
        <w:lastRenderedPageBreak/>
        <w:t>1.1.  Ljudski resursi</w:t>
      </w:r>
    </w:p>
    <w:p w:rsidR="00774FA3" w:rsidRDefault="00774FA3" w:rsidP="00774FA3">
      <w:pPr>
        <w:widowControl w:val="0"/>
        <w:autoSpaceDE w:val="0"/>
        <w:autoSpaceDN w:val="0"/>
        <w:adjustRightInd w:val="0"/>
        <w:spacing w:after="0" w:line="200" w:lineRule="exact"/>
        <w:rPr>
          <w:rFonts w:ascii="Times New Roman" w:hAnsi="Times New Roman"/>
          <w:sz w:val="24"/>
          <w:szCs w:val="24"/>
        </w:rPr>
      </w:pPr>
    </w:p>
    <w:p w:rsidR="00774FA3" w:rsidRDefault="00774FA3" w:rsidP="00774FA3">
      <w:pPr>
        <w:widowControl w:val="0"/>
        <w:autoSpaceDE w:val="0"/>
        <w:autoSpaceDN w:val="0"/>
        <w:adjustRightInd w:val="0"/>
        <w:spacing w:after="0" w:line="200" w:lineRule="exact"/>
        <w:rPr>
          <w:rFonts w:ascii="Times New Roman" w:hAnsi="Times New Roman"/>
          <w:sz w:val="24"/>
          <w:szCs w:val="24"/>
        </w:rPr>
      </w:pPr>
    </w:p>
    <w:p w:rsidR="003130AA" w:rsidRDefault="00774FA3" w:rsidP="00C47CD5">
      <w:pPr>
        <w:spacing w:line="240" w:lineRule="auto"/>
        <w:rPr>
          <w:noProof/>
        </w:rPr>
      </w:pPr>
      <w:r w:rsidRPr="00774FA3">
        <w:rPr>
          <w:rFonts w:ascii="Times New Roman" w:hAnsi="Times New Roman"/>
          <w:sz w:val="24"/>
          <w:szCs w:val="24"/>
        </w:rPr>
        <w:t>Društvo je na ko</w:t>
      </w:r>
      <w:r w:rsidR="005C360C">
        <w:rPr>
          <w:rFonts w:ascii="Times New Roman" w:hAnsi="Times New Roman"/>
          <w:sz w:val="24"/>
          <w:szCs w:val="24"/>
        </w:rPr>
        <w:t>ncu 2016.godine zapošljavalo 199</w:t>
      </w:r>
      <w:r w:rsidRPr="00774FA3">
        <w:rPr>
          <w:rFonts w:ascii="Times New Roman" w:hAnsi="Times New Roman"/>
          <w:sz w:val="24"/>
          <w:szCs w:val="24"/>
        </w:rPr>
        <w:t xml:space="preserve"> radnika, a prikaz zaposlenih po kvartalima prikazan je grafikonom 1. u nastavku</w:t>
      </w:r>
      <w:r>
        <w:rPr>
          <w:rFonts w:ascii="Times New Roman" w:hAnsi="Times New Roman"/>
        </w:rPr>
        <w:t xml:space="preserve">    </w:t>
      </w:r>
    </w:p>
    <w:p w:rsidR="003130AA" w:rsidRDefault="003130AA" w:rsidP="00C47CD5">
      <w:pPr>
        <w:spacing w:line="240" w:lineRule="auto"/>
        <w:rPr>
          <w:noProof/>
        </w:rPr>
      </w:pPr>
      <w:r>
        <w:rPr>
          <w:noProof/>
        </w:rPr>
        <w:drawing>
          <wp:inline distT="0" distB="0" distL="0" distR="0" wp14:anchorId="341B8F87" wp14:editId="205E0809">
            <wp:extent cx="5857875" cy="2486025"/>
            <wp:effectExtent l="0" t="0" r="0" b="0"/>
            <wp:docPr id="6" name="Grafikon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94303020-57BB-4F83-922B-F1FADCAF62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74FA3" w:rsidRDefault="00774FA3" w:rsidP="00774FA3">
      <w:pPr>
        <w:widowControl w:val="0"/>
        <w:autoSpaceDE w:val="0"/>
        <w:autoSpaceDN w:val="0"/>
        <w:adjustRightInd w:val="0"/>
        <w:spacing w:after="0" w:line="240" w:lineRule="auto"/>
        <w:rPr>
          <w:rFonts w:ascii="Times New Roman" w:hAnsi="Times New Roman"/>
          <w:sz w:val="24"/>
          <w:szCs w:val="24"/>
        </w:rPr>
      </w:pPr>
      <w:r>
        <w:rPr>
          <w:rFonts w:cs="Calibri"/>
          <w:b/>
          <w:bCs/>
        </w:rPr>
        <w:t>Grafikon 1. Prikaz b</w:t>
      </w:r>
      <w:r w:rsidR="003130AA">
        <w:rPr>
          <w:rFonts w:cs="Calibri"/>
          <w:b/>
          <w:bCs/>
        </w:rPr>
        <w:t>roja zaposlenih kvartalno u 2016</w:t>
      </w:r>
      <w:r>
        <w:rPr>
          <w:rFonts w:cs="Calibri"/>
          <w:b/>
          <w:bCs/>
        </w:rPr>
        <w:t>. godini</w:t>
      </w:r>
    </w:p>
    <w:p w:rsidR="00774FA3" w:rsidRDefault="00774FA3" w:rsidP="00774FA3">
      <w:pPr>
        <w:widowControl w:val="0"/>
        <w:autoSpaceDE w:val="0"/>
        <w:autoSpaceDN w:val="0"/>
        <w:adjustRightInd w:val="0"/>
        <w:spacing w:after="0" w:line="318" w:lineRule="exact"/>
        <w:rPr>
          <w:rFonts w:ascii="Times New Roman" w:hAnsi="Times New Roman"/>
          <w:sz w:val="24"/>
          <w:szCs w:val="24"/>
        </w:rPr>
      </w:pPr>
    </w:p>
    <w:p w:rsidR="00774FA3" w:rsidRPr="00774FA3" w:rsidRDefault="00774FA3" w:rsidP="00C47CD5">
      <w:pPr>
        <w:widowControl w:val="0"/>
        <w:overflowPunct w:val="0"/>
        <w:autoSpaceDE w:val="0"/>
        <w:autoSpaceDN w:val="0"/>
        <w:adjustRightInd w:val="0"/>
        <w:spacing w:after="0" w:line="240" w:lineRule="auto"/>
        <w:ind w:right="100"/>
        <w:jc w:val="both"/>
        <w:rPr>
          <w:rFonts w:ascii="Times New Roman" w:hAnsi="Times New Roman"/>
          <w:sz w:val="24"/>
          <w:szCs w:val="24"/>
        </w:rPr>
      </w:pPr>
      <w:r w:rsidRPr="00774FA3">
        <w:rPr>
          <w:rFonts w:ascii="Times New Roman" w:hAnsi="Times New Roman"/>
          <w:sz w:val="24"/>
          <w:szCs w:val="24"/>
        </w:rPr>
        <w:t xml:space="preserve">Analizirajući prethodni grafikon, uočavamo oscilacije u broju zaposlenih u Društvu što je prvenstveno u ovisnosti o obujmu posla. </w:t>
      </w:r>
      <w:r w:rsidR="007C4302">
        <w:rPr>
          <w:rFonts w:ascii="Times New Roman" w:hAnsi="Times New Roman"/>
          <w:sz w:val="24"/>
          <w:szCs w:val="24"/>
        </w:rPr>
        <w:t xml:space="preserve">Radi većih potreba u zimskom održavanju cesta, upravo u posljednjem kvartalu godine Društvo bilježi najveći broj zaposlenih, njih 199. </w:t>
      </w:r>
    </w:p>
    <w:p w:rsidR="00774FA3" w:rsidRDefault="00774FA3" w:rsidP="00774FA3">
      <w:pPr>
        <w:widowControl w:val="0"/>
        <w:autoSpaceDE w:val="0"/>
        <w:autoSpaceDN w:val="0"/>
        <w:adjustRightInd w:val="0"/>
        <w:spacing w:after="0" w:line="323" w:lineRule="exact"/>
        <w:rPr>
          <w:rFonts w:ascii="Times New Roman" w:hAnsi="Times New Roman"/>
          <w:sz w:val="24"/>
          <w:szCs w:val="24"/>
        </w:rPr>
      </w:pPr>
    </w:p>
    <w:p w:rsidR="00774FA3" w:rsidRPr="003844F4" w:rsidRDefault="00774FA3" w:rsidP="00774FA3">
      <w:pPr>
        <w:widowControl w:val="0"/>
        <w:autoSpaceDE w:val="0"/>
        <w:autoSpaceDN w:val="0"/>
        <w:adjustRightInd w:val="0"/>
        <w:spacing w:after="0" w:line="240" w:lineRule="auto"/>
        <w:rPr>
          <w:rFonts w:ascii="Times New Roman" w:hAnsi="Times New Roman"/>
          <w:b/>
          <w:i/>
          <w:sz w:val="24"/>
          <w:szCs w:val="24"/>
        </w:rPr>
      </w:pPr>
      <w:r w:rsidRPr="003844F4">
        <w:rPr>
          <w:rFonts w:cs="Calibri"/>
          <w:b/>
          <w:i/>
          <w:sz w:val="32"/>
          <w:szCs w:val="32"/>
        </w:rPr>
        <w:t>Kvalifikacijska struktura zaposlenih</w:t>
      </w:r>
    </w:p>
    <w:p w:rsidR="00774FA3" w:rsidRDefault="00774FA3" w:rsidP="00774FA3">
      <w:pPr>
        <w:widowControl w:val="0"/>
        <w:autoSpaceDE w:val="0"/>
        <w:autoSpaceDN w:val="0"/>
        <w:adjustRightInd w:val="0"/>
        <w:spacing w:after="0" w:line="200" w:lineRule="exact"/>
        <w:rPr>
          <w:rFonts w:ascii="Times New Roman" w:hAnsi="Times New Roman"/>
          <w:sz w:val="24"/>
          <w:szCs w:val="24"/>
        </w:rPr>
      </w:pPr>
    </w:p>
    <w:p w:rsidR="00774FA3" w:rsidRDefault="00774FA3" w:rsidP="00774FA3">
      <w:pPr>
        <w:widowControl w:val="0"/>
        <w:autoSpaceDE w:val="0"/>
        <w:autoSpaceDN w:val="0"/>
        <w:adjustRightInd w:val="0"/>
        <w:spacing w:after="0" w:line="226" w:lineRule="exact"/>
        <w:rPr>
          <w:rFonts w:ascii="Times New Roman" w:hAnsi="Times New Roman"/>
          <w:sz w:val="24"/>
          <w:szCs w:val="24"/>
        </w:rPr>
      </w:pPr>
      <w:r w:rsidRPr="001D39F1">
        <w:rPr>
          <w:rFonts w:ascii="Times New Roman" w:hAnsi="Times New Roman"/>
          <w:noProof/>
          <w:sz w:val="24"/>
          <w:szCs w:val="24"/>
        </w:rPr>
        <w:drawing>
          <wp:inline distT="0" distB="0" distL="0" distR="0">
            <wp:extent cx="4457700" cy="2095500"/>
            <wp:effectExtent l="0" t="0" r="0" b="0"/>
            <wp:docPr id="6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74FA3" w:rsidRPr="00774FA3" w:rsidRDefault="00774FA3" w:rsidP="00C47CD5">
      <w:pPr>
        <w:widowControl w:val="0"/>
        <w:overflowPunct w:val="0"/>
        <w:autoSpaceDE w:val="0"/>
        <w:autoSpaceDN w:val="0"/>
        <w:adjustRightInd w:val="0"/>
        <w:spacing w:after="0" w:line="240" w:lineRule="auto"/>
        <w:ind w:right="100"/>
        <w:jc w:val="both"/>
        <w:rPr>
          <w:rFonts w:ascii="Times New Roman" w:hAnsi="Times New Roman"/>
          <w:sz w:val="24"/>
          <w:szCs w:val="24"/>
        </w:rPr>
      </w:pPr>
      <w:r w:rsidRPr="00774FA3">
        <w:rPr>
          <w:rFonts w:ascii="Times New Roman" w:hAnsi="Times New Roman"/>
          <w:sz w:val="24"/>
          <w:szCs w:val="24"/>
        </w:rPr>
        <w:t>Školovanje i edukacija zaposlenih provodi se kontinuirano prema zahtjevima Zakonskih propisa, te zahtjevima samog poslovanja. Kvalifikacijska st</w:t>
      </w:r>
      <w:r w:rsidR="005C360C">
        <w:rPr>
          <w:rFonts w:ascii="Times New Roman" w:hAnsi="Times New Roman"/>
          <w:sz w:val="24"/>
          <w:szCs w:val="24"/>
        </w:rPr>
        <w:t>ruktura zaposlenih na 31.12.2016</w:t>
      </w:r>
      <w:r w:rsidRPr="00774FA3">
        <w:rPr>
          <w:rFonts w:ascii="Times New Roman" w:hAnsi="Times New Roman"/>
          <w:sz w:val="24"/>
          <w:szCs w:val="24"/>
        </w:rPr>
        <w:t>. godine prikazana je u tablici 1. u nastavku.</w:t>
      </w:r>
    </w:p>
    <w:p w:rsidR="00774FA3" w:rsidRDefault="00774FA3"/>
    <w:p w:rsidR="00774FA3" w:rsidRDefault="00774FA3" w:rsidP="00774FA3">
      <w:pPr>
        <w:widowControl w:val="0"/>
        <w:autoSpaceDE w:val="0"/>
        <w:autoSpaceDN w:val="0"/>
        <w:adjustRightInd w:val="0"/>
        <w:spacing w:after="0" w:line="239" w:lineRule="auto"/>
        <w:rPr>
          <w:rFonts w:ascii="Times New Roman" w:hAnsi="Times New Roman"/>
          <w:sz w:val="24"/>
          <w:szCs w:val="24"/>
        </w:rPr>
      </w:pPr>
      <w:r>
        <w:rPr>
          <w:rFonts w:cs="Calibri"/>
          <w:b/>
          <w:bCs/>
        </w:rPr>
        <w:t>Tablica 1. Zaposleni prema stu</w:t>
      </w:r>
      <w:r w:rsidR="005C360C">
        <w:rPr>
          <w:rFonts w:cs="Calibri"/>
          <w:b/>
          <w:bCs/>
        </w:rPr>
        <w:t>pnju stručnog obrazovanja u 2016</w:t>
      </w:r>
      <w:r>
        <w:rPr>
          <w:rFonts w:cs="Calibri"/>
          <w:b/>
          <w:bCs/>
        </w:rPr>
        <w:t>. godini</w:t>
      </w:r>
    </w:p>
    <w:tbl>
      <w:tblPr>
        <w:tblW w:w="9225" w:type="dxa"/>
        <w:tblInd w:w="10" w:type="dxa"/>
        <w:tblLayout w:type="fixed"/>
        <w:tblCellMar>
          <w:left w:w="0" w:type="dxa"/>
          <w:right w:w="0" w:type="dxa"/>
        </w:tblCellMar>
        <w:tblLook w:val="0000" w:firstRow="0" w:lastRow="0" w:firstColumn="0" w:lastColumn="0" w:noHBand="0" w:noVBand="0"/>
      </w:tblPr>
      <w:tblGrid>
        <w:gridCol w:w="101"/>
        <w:gridCol w:w="841"/>
        <w:gridCol w:w="120"/>
        <w:gridCol w:w="100"/>
        <w:gridCol w:w="939"/>
        <w:gridCol w:w="120"/>
        <w:gridCol w:w="100"/>
        <w:gridCol w:w="939"/>
        <w:gridCol w:w="120"/>
        <w:gridCol w:w="100"/>
        <w:gridCol w:w="939"/>
        <w:gridCol w:w="140"/>
        <w:gridCol w:w="80"/>
        <w:gridCol w:w="939"/>
        <w:gridCol w:w="140"/>
        <w:gridCol w:w="80"/>
        <w:gridCol w:w="959"/>
        <w:gridCol w:w="120"/>
        <w:gridCol w:w="80"/>
        <w:gridCol w:w="959"/>
        <w:gridCol w:w="120"/>
        <w:gridCol w:w="80"/>
        <w:gridCol w:w="959"/>
        <w:gridCol w:w="120"/>
        <w:gridCol w:w="30"/>
      </w:tblGrid>
      <w:tr w:rsidR="00774FA3" w:rsidRPr="00481167" w:rsidTr="007F7AF5">
        <w:trPr>
          <w:trHeight w:val="46"/>
        </w:trPr>
        <w:tc>
          <w:tcPr>
            <w:tcW w:w="100" w:type="dxa"/>
            <w:tcBorders>
              <w:top w:val="single" w:sz="8" w:space="0" w:color="auto"/>
              <w:left w:val="single" w:sz="8" w:space="0" w:color="auto"/>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4"/>
                <w:szCs w:val="4"/>
              </w:rPr>
            </w:pPr>
          </w:p>
        </w:tc>
        <w:tc>
          <w:tcPr>
            <w:tcW w:w="840" w:type="dxa"/>
            <w:vMerge w:val="restart"/>
            <w:tcBorders>
              <w:top w:val="single" w:sz="8" w:space="0" w:color="auto"/>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b/>
                <w:bCs/>
                <w:color w:val="FFFFFF"/>
              </w:rPr>
              <w:t>Stručna</w:t>
            </w:r>
          </w:p>
        </w:tc>
        <w:tc>
          <w:tcPr>
            <w:tcW w:w="120" w:type="dxa"/>
            <w:tcBorders>
              <w:top w:val="single" w:sz="8" w:space="0" w:color="auto"/>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4"/>
                <w:szCs w:val="4"/>
              </w:rPr>
            </w:pPr>
          </w:p>
        </w:tc>
        <w:tc>
          <w:tcPr>
            <w:tcW w:w="100" w:type="dxa"/>
            <w:tcBorders>
              <w:top w:val="single" w:sz="8" w:space="0" w:color="auto"/>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4"/>
                <w:szCs w:val="4"/>
              </w:rPr>
            </w:pPr>
          </w:p>
        </w:tc>
        <w:tc>
          <w:tcPr>
            <w:tcW w:w="940" w:type="dxa"/>
            <w:vMerge w:val="restart"/>
            <w:tcBorders>
              <w:top w:val="single" w:sz="8" w:space="0" w:color="auto"/>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ind w:left="300"/>
              <w:rPr>
                <w:rFonts w:ascii="Times New Roman" w:hAnsi="Times New Roman"/>
                <w:sz w:val="24"/>
                <w:szCs w:val="24"/>
              </w:rPr>
            </w:pPr>
            <w:r w:rsidRPr="00481167">
              <w:rPr>
                <w:rFonts w:cs="Calibri"/>
                <w:b/>
                <w:bCs/>
                <w:color w:val="FFFFFF"/>
              </w:rPr>
              <w:t>VSS</w:t>
            </w:r>
          </w:p>
        </w:tc>
        <w:tc>
          <w:tcPr>
            <w:tcW w:w="120" w:type="dxa"/>
            <w:tcBorders>
              <w:top w:val="single" w:sz="8" w:space="0" w:color="auto"/>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4"/>
                <w:szCs w:val="4"/>
              </w:rPr>
            </w:pPr>
          </w:p>
        </w:tc>
        <w:tc>
          <w:tcPr>
            <w:tcW w:w="100" w:type="dxa"/>
            <w:tcBorders>
              <w:top w:val="single" w:sz="8" w:space="0" w:color="auto"/>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4"/>
                <w:szCs w:val="4"/>
              </w:rPr>
            </w:pPr>
          </w:p>
        </w:tc>
        <w:tc>
          <w:tcPr>
            <w:tcW w:w="940" w:type="dxa"/>
            <w:vMerge w:val="restart"/>
            <w:tcBorders>
              <w:top w:val="single" w:sz="8" w:space="0" w:color="auto"/>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ind w:left="300"/>
              <w:rPr>
                <w:rFonts w:ascii="Times New Roman" w:hAnsi="Times New Roman"/>
                <w:sz w:val="24"/>
                <w:szCs w:val="24"/>
              </w:rPr>
            </w:pPr>
            <w:r w:rsidRPr="00481167">
              <w:rPr>
                <w:rFonts w:cs="Calibri"/>
                <w:b/>
                <w:bCs/>
                <w:color w:val="FFFFFF"/>
              </w:rPr>
              <w:t>VŠS</w:t>
            </w:r>
          </w:p>
        </w:tc>
        <w:tc>
          <w:tcPr>
            <w:tcW w:w="120" w:type="dxa"/>
            <w:tcBorders>
              <w:top w:val="single" w:sz="8" w:space="0" w:color="auto"/>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4"/>
                <w:szCs w:val="4"/>
              </w:rPr>
            </w:pPr>
          </w:p>
        </w:tc>
        <w:tc>
          <w:tcPr>
            <w:tcW w:w="100" w:type="dxa"/>
            <w:tcBorders>
              <w:top w:val="single" w:sz="8" w:space="0" w:color="auto"/>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4"/>
                <w:szCs w:val="4"/>
              </w:rPr>
            </w:pPr>
          </w:p>
        </w:tc>
        <w:tc>
          <w:tcPr>
            <w:tcW w:w="940" w:type="dxa"/>
            <w:vMerge w:val="restart"/>
            <w:tcBorders>
              <w:top w:val="single" w:sz="8" w:space="0" w:color="auto"/>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ind w:left="320"/>
              <w:rPr>
                <w:rFonts w:ascii="Times New Roman" w:hAnsi="Times New Roman"/>
                <w:sz w:val="24"/>
                <w:szCs w:val="24"/>
              </w:rPr>
            </w:pPr>
            <w:r w:rsidRPr="00481167">
              <w:rPr>
                <w:rFonts w:cs="Calibri"/>
                <w:b/>
                <w:bCs/>
                <w:color w:val="FFFFFF"/>
              </w:rPr>
              <w:t>SSS</w:t>
            </w:r>
          </w:p>
        </w:tc>
        <w:tc>
          <w:tcPr>
            <w:tcW w:w="140" w:type="dxa"/>
            <w:tcBorders>
              <w:top w:val="single" w:sz="8" w:space="0" w:color="auto"/>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4"/>
                <w:szCs w:val="4"/>
              </w:rPr>
            </w:pPr>
          </w:p>
        </w:tc>
        <w:tc>
          <w:tcPr>
            <w:tcW w:w="80" w:type="dxa"/>
            <w:tcBorders>
              <w:top w:val="single" w:sz="8" w:space="0" w:color="auto"/>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4"/>
                <w:szCs w:val="4"/>
              </w:rPr>
            </w:pPr>
          </w:p>
        </w:tc>
        <w:tc>
          <w:tcPr>
            <w:tcW w:w="940" w:type="dxa"/>
            <w:vMerge w:val="restart"/>
            <w:tcBorders>
              <w:top w:val="single" w:sz="8" w:space="0" w:color="auto"/>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ind w:left="280"/>
              <w:rPr>
                <w:rFonts w:ascii="Times New Roman" w:hAnsi="Times New Roman"/>
                <w:sz w:val="24"/>
                <w:szCs w:val="24"/>
              </w:rPr>
            </w:pPr>
            <w:r w:rsidRPr="00481167">
              <w:rPr>
                <w:rFonts w:cs="Calibri"/>
                <w:b/>
                <w:bCs/>
                <w:color w:val="FFFFFF"/>
              </w:rPr>
              <w:t>VKV</w:t>
            </w:r>
          </w:p>
        </w:tc>
        <w:tc>
          <w:tcPr>
            <w:tcW w:w="140" w:type="dxa"/>
            <w:tcBorders>
              <w:top w:val="single" w:sz="8" w:space="0" w:color="auto"/>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4"/>
                <w:szCs w:val="4"/>
              </w:rPr>
            </w:pPr>
          </w:p>
        </w:tc>
        <w:tc>
          <w:tcPr>
            <w:tcW w:w="80" w:type="dxa"/>
            <w:tcBorders>
              <w:top w:val="single" w:sz="8" w:space="0" w:color="auto"/>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4"/>
                <w:szCs w:val="4"/>
              </w:rPr>
            </w:pPr>
          </w:p>
        </w:tc>
        <w:tc>
          <w:tcPr>
            <w:tcW w:w="960" w:type="dxa"/>
            <w:vMerge w:val="restart"/>
            <w:tcBorders>
              <w:top w:val="single" w:sz="8" w:space="0" w:color="auto"/>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ind w:left="360"/>
              <w:rPr>
                <w:rFonts w:ascii="Times New Roman" w:hAnsi="Times New Roman"/>
                <w:sz w:val="24"/>
                <w:szCs w:val="24"/>
              </w:rPr>
            </w:pPr>
            <w:r w:rsidRPr="00481167">
              <w:rPr>
                <w:rFonts w:cs="Calibri"/>
                <w:b/>
                <w:bCs/>
                <w:color w:val="FFFFFF"/>
              </w:rPr>
              <w:t>KV</w:t>
            </w:r>
          </w:p>
        </w:tc>
        <w:tc>
          <w:tcPr>
            <w:tcW w:w="120" w:type="dxa"/>
            <w:tcBorders>
              <w:top w:val="single" w:sz="8" w:space="0" w:color="auto"/>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4"/>
                <w:szCs w:val="4"/>
              </w:rPr>
            </w:pPr>
          </w:p>
        </w:tc>
        <w:tc>
          <w:tcPr>
            <w:tcW w:w="80" w:type="dxa"/>
            <w:tcBorders>
              <w:top w:val="single" w:sz="8" w:space="0" w:color="auto"/>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4"/>
                <w:szCs w:val="4"/>
              </w:rPr>
            </w:pPr>
          </w:p>
        </w:tc>
        <w:tc>
          <w:tcPr>
            <w:tcW w:w="960" w:type="dxa"/>
            <w:vMerge w:val="restart"/>
            <w:tcBorders>
              <w:top w:val="single" w:sz="8" w:space="0" w:color="auto"/>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ind w:left="280"/>
              <w:rPr>
                <w:rFonts w:ascii="Times New Roman" w:hAnsi="Times New Roman"/>
                <w:sz w:val="24"/>
                <w:szCs w:val="24"/>
              </w:rPr>
            </w:pPr>
            <w:r w:rsidRPr="00481167">
              <w:rPr>
                <w:rFonts w:cs="Calibri"/>
                <w:b/>
                <w:bCs/>
                <w:color w:val="FFFFFF"/>
              </w:rPr>
              <w:t>NKV</w:t>
            </w:r>
          </w:p>
        </w:tc>
        <w:tc>
          <w:tcPr>
            <w:tcW w:w="120" w:type="dxa"/>
            <w:tcBorders>
              <w:top w:val="single" w:sz="8" w:space="0" w:color="auto"/>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4"/>
                <w:szCs w:val="4"/>
              </w:rPr>
            </w:pPr>
          </w:p>
        </w:tc>
        <w:tc>
          <w:tcPr>
            <w:tcW w:w="80" w:type="dxa"/>
            <w:tcBorders>
              <w:top w:val="single" w:sz="8" w:space="0" w:color="auto"/>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4"/>
                <w:szCs w:val="4"/>
              </w:rPr>
            </w:pPr>
          </w:p>
        </w:tc>
        <w:tc>
          <w:tcPr>
            <w:tcW w:w="960" w:type="dxa"/>
            <w:vMerge w:val="restart"/>
            <w:tcBorders>
              <w:top w:val="single" w:sz="8" w:space="0" w:color="auto"/>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ind w:left="60"/>
              <w:rPr>
                <w:rFonts w:ascii="Times New Roman" w:hAnsi="Times New Roman"/>
                <w:sz w:val="24"/>
                <w:szCs w:val="24"/>
              </w:rPr>
            </w:pPr>
            <w:r w:rsidRPr="00481167">
              <w:rPr>
                <w:rFonts w:cs="Calibri"/>
                <w:b/>
                <w:bCs/>
                <w:color w:val="FFFFFF"/>
              </w:rPr>
              <w:t>UKUPNO</w:t>
            </w:r>
          </w:p>
        </w:tc>
        <w:tc>
          <w:tcPr>
            <w:tcW w:w="115" w:type="dxa"/>
            <w:tcBorders>
              <w:top w:val="single" w:sz="8" w:space="0" w:color="auto"/>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
                <w:szCs w:val="2"/>
              </w:rPr>
            </w:pPr>
          </w:p>
        </w:tc>
      </w:tr>
      <w:tr w:rsidR="00774FA3" w:rsidRPr="00481167" w:rsidTr="007F7AF5">
        <w:trPr>
          <w:trHeight w:val="134"/>
        </w:trPr>
        <w:tc>
          <w:tcPr>
            <w:tcW w:w="100" w:type="dxa"/>
            <w:tcBorders>
              <w:top w:val="nil"/>
              <w:left w:val="single" w:sz="8" w:space="0" w:color="auto"/>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1"/>
                <w:szCs w:val="11"/>
              </w:rPr>
            </w:pPr>
          </w:p>
        </w:tc>
        <w:tc>
          <w:tcPr>
            <w:tcW w:w="840" w:type="dxa"/>
            <w:vMerge/>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1"/>
                <w:szCs w:val="11"/>
              </w:rPr>
            </w:pPr>
          </w:p>
        </w:tc>
        <w:tc>
          <w:tcPr>
            <w:tcW w:w="100" w:type="dxa"/>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1"/>
                <w:szCs w:val="11"/>
              </w:rPr>
            </w:pPr>
          </w:p>
        </w:tc>
        <w:tc>
          <w:tcPr>
            <w:tcW w:w="940" w:type="dxa"/>
            <w:vMerge/>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1"/>
                <w:szCs w:val="11"/>
              </w:rPr>
            </w:pPr>
          </w:p>
        </w:tc>
        <w:tc>
          <w:tcPr>
            <w:tcW w:w="100" w:type="dxa"/>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1"/>
                <w:szCs w:val="11"/>
              </w:rPr>
            </w:pPr>
          </w:p>
        </w:tc>
        <w:tc>
          <w:tcPr>
            <w:tcW w:w="940" w:type="dxa"/>
            <w:vMerge/>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1"/>
                <w:szCs w:val="11"/>
              </w:rPr>
            </w:pPr>
          </w:p>
        </w:tc>
        <w:tc>
          <w:tcPr>
            <w:tcW w:w="100" w:type="dxa"/>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1"/>
                <w:szCs w:val="11"/>
              </w:rPr>
            </w:pPr>
          </w:p>
        </w:tc>
        <w:tc>
          <w:tcPr>
            <w:tcW w:w="940" w:type="dxa"/>
            <w:vMerge/>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1"/>
                <w:szCs w:val="11"/>
              </w:rPr>
            </w:pPr>
          </w:p>
        </w:tc>
        <w:tc>
          <w:tcPr>
            <w:tcW w:w="140" w:type="dxa"/>
            <w:tcBorders>
              <w:top w:val="nil"/>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1"/>
                <w:szCs w:val="11"/>
              </w:rPr>
            </w:pPr>
          </w:p>
        </w:tc>
        <w:tc>
          <w:tcPr>
            <w:tcW w:w="940" w:type="dxa"/>
            <w:vMerge/>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1"/>
                <w:szCs w:val="11"/>
              </w:rPr>
            </w:pPr>
          </w:p>
        </w:tc>
        <w:tc>
          <w:tcPr>
            <w:tcW w:w="140" w:type="dxa"/>
            <w:tcBorders>
              <w:top w:val="nil"/>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1"/>
                <w:szCs w:val="11"/>
              </w:rPr>
            </w:pPr>
          </w:p>
        </w:tc>
        <w:tc>
          <w:tcPr>
            <w:tcW w:w="960" w:type="dxa"/>
            <w:vMerge/>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1"/>
                <w:szCs w:val="11"/>
              </w:rPr>
            </w:pPr>
          </w:p>
        </w:tc>
        <w:tc>
          <w:tcPr>
            <w:tcW w:w="960" w:type="dxa"/>
            <w:vMerge/>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1"/>
                <w:szCs w:val="11"/>
              </w:rPr>
            </w:pPr>
          </w:p>
        </w:tc>
        <w:tc>
          <w:tcPr>
            <w:tcW w:w="960" w:type="dxa"/>
            <w:vMerge/>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1"/>
                <w:szCs w:val="11"/>
              </w:rPr>
            </w:pPr>
          </w:p>
        </w:tc>
        <w:tc>
          <w:tcPr>
            <w:tcW w:w="115" w:type="dxa"/>
            <w:tcBorders>
              <w:top w:val="nil"/>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
                <w:szCs w:val="2"/>
              </w:rPr>
            </w:pPr>
          </w:p>
        </w:tc>
      </w:tr>
      <w:tr w:rsidR="00774FA3" w:rsidRPr="00481167" w:rsidTr="007F7AF5">
        <w:trPr>
          <w:trHeight w:val="126"/>
        </w:trPr>
        <w:tc>
          <w:tcPr>
            <w:tcW w:w="100" w:type="dxa"/>
            <w:tcBorders>
              <w:top w:val="nil"/>
              <w:left w:val="single" w:sz="8" w:space="0" w:color="auto"/>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0"/>
                <w:szCs w:val="10"/>
              </w:rPr>
            </w:pPr>
          </w:p>
        </w:tc>
        <w:tc>
          <w:tcPr>
            <w:tcW w:w="840" w:type="dxa"/>
            <w:vMerge/>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0"/>
                <w:szCs w:val="10"/>
              </w:rPr>
            </w:pPr>
          </w:p>
        </w:tc>
        <w:tc>
          <w:tcPr>
            <w:tcW w:w="940" w:type="dxa"/>
            <w:vMerge/>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0"/>
                <w:szCs w:val="10"/>
              </w:rPr>
            </w:pPr>
          </w:p>
        </w:tc>
        <w:tc>
          <w:tcPr>
            <w:tcW w:w="940" w:type="dxa"/>
            <w:vMerge/>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0"/>
                <w:szCs w:val="10"/>
              </w:rPr>
            </w:pPr>
          </w:p>
        </w:tc>
        <w:tc>
          <w:tcPr>
            <w:tcW w:w="940" w:type="dxa"/>
            <w:vMerge/>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0"/>
                <w:szCs w:val="10"/>
              </w:rPr>
            </w:pPr>
          </w:p>
        </w:tc>
        <w:tc>
          <w:tcPr>
            <w:tcW w:w="140" w:type="dxa"/>
            <w:tcBorders>
              <w:top w:val="nil"/>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0"/>
                <w:szCs w:val="10"/>
              </w:rPr>
            </w:pPr>
          </w:p>
        </w:tc>
        <w:tc>
          <w:tcPr>
            <w:tcW w:w="80" w:type="dxa"/>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0"/>
                <w:szCs w:val="10"/>
              </w:rPr>
            </w:pPr>
          </w:p>
        </w:tc>
        <w:tc>
          <w:tcPr>
            <w:tcW w:w="940" w:type="dxa"/>
            <w:vMerge/>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0"/>
                <w:szCs w:val="10"/>
              </w:rPr>
            </w:pPr>
          </w:p>
        </w:tc>
        <w:tc>
          <w:tcPr>
            <w:tcW w:w="140" w:type="dxa"/>
            <w:tcBorders>
              <w:top w:val="nil"/>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0"/>
                <w:szCs w:val="10"/>
              </w:rPr>
            </w:pPr>
          </w:p>
        </w:tc>
        <w:tc>
          <w:tcPr>
            <w:tcW w:w="80" w:type="dxa"/>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0"/>
                <w:szCs w:val="10"/>
              </w:rPr>
            </w:pPr>
          </w:p>
        </w:tc>
        <w:tc>
          <w:tcPr>
            <w:tcW w:w="960" w:type="dxa"/>
            <w:vMerge/>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0"/>
                <w:szCs w:val="10"/>
              </w:rPr>
            </w:pPr>
          </w:p>
        </w:tc>
        <w:tc>
          <w:tcPr>
            <w:tcW w:w="80" w:type="dxa"/>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0"/>
                <w:szCs w:val="10"/>
              </w:rPr>
            </w:pPr>
          </w:p>
        </w:tc>
        <w:tc>
          <w:tcPr>
            <w:tcW w:w="960" w:type="dxa"/>
            <w:vMerge/>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0"/>
                <w:szCs w:val="10"/>
              </w:rPr>
            </w:pPr>
          </w:p>
        </w:tc>
        <w:tc>
          <w:tcPr>
            <w:tcW w:w="80" w:type="dxa"/>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0"/>
                <w:szCs w:val="10"/>
              </w:rPr>
            </w:pPr>
          </w:p>
        </w:tc>
        <w:tc>
          <w:tcPr>
            <w:tcW w:w="960" w:type="dxa"/>
            <w:vMerge/>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0"/>
                <w:szCs w:val="10"/>
              </w:rPr>
            </w:pPr>
          </w:p>
        </w:tc>
        <w:tc>
          <w:tcPr>
            <w:tcW w:w="115" w:type="dxa"/>
            <w:tcBorders>
              <w:top w:val="nil"/>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0"/>
                <w:szCs w:val="10"/>
              </w:rPr>
            </w:pPr>
          </w:p>
        </w:tc>
        <w:tc>
          <w:tcPr>
            <w:tcW w:w="30" w:type="dxa"/>
            <w:tcBorders>
              <w:top w:val="nil"/>
              <w:left w:val="nil"/>
              <w:bottom w:val="nil"/>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
                <w:szCs w:val="2"/>
              </w:rPr>
            </w:pPr>
          </w:p>
        </w:tc>
      </w:tr>
      <w:tr w:rsidR="00774FA3" w:rsidRPr="00481167" w:rsidTr="007F7AF5">
        <w:trPr>
          <w:trHeight w:val="140"/>
        </w:trPr>
        <w:tc>
          <w:tcPr>
            <w:tcW w:w="100" w:type="dxa"/>
            <w:tcBorders>
              <w:top w:val="nil"/>
              <w:left w:val="single" w:sz="8" w:space="0" w:color="auto"/>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2"/>
                <w:szCs w:val="12"/>
              </w:rPr>
            </w:pPr>
          </w:p>
        </w:tc>
        <w:tc>
          <w:tcPr>
            <w:tcW w:w="840" w:type="dxa"/>
            <w:vMerge w:val="restart"/>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b/>
                <w:bCs/>
                <w:color w:val="FFFFFF"/>
                <w:w w:val="99"/>
              </w:rPr>
              <w:t>sprema</w:t>
            </w:r>
          </w:p>
        </w:tc>
        <w:tc>
          <w:tcPr>
            <w:tcW w:w="120" w:type="dxa"/>
            <w:tcBorders>
              <w:top w:val="nil"/>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2"/>
                <w:szCs w:val="12"/>
              </w:rPr>
            </w:pPr>
          </w:p>
        </w:tc>
        <w:tc>
          <w:tcPr>
            <w:tcW w:w="100" w:type="dxa"/>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2"/>
                <w:szCs w:val="12"/>
              </w:rPr>
            </w:pPr>
          </w:p>
        </w:tc>
        <w:tc>
          <w:tcPr>
            <w:tcW w:w="940" w:type="dxa"/>
            <w:vMerge/>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2"/>
                <w:szCs w:val="12"/>
              </w:rPr>
            </w:pPr>
          </w:p>
        </w:tc>
        <w:tc>
          <w:tcPr>
            <w:tcW w:w="120" w:type="dxa"/>
            <w:tcBorders>
              <w:top w:val="nil"/>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2"/>
                <w:szCs w:val="12"/>
              </w:rPr>
            </w:pPr>
          </w:p>
        </w:tc>
        <w:tc>
          <w:tcPr>
            <w:tcW w:w="100" w:type="dxa"/>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2"/>
                <w:szCs w:val="12"/>
              </w:rPr>
            </w:pPr>
          </w:p>
        </w:tc>
        <w:tc>
          <w:tcPr>
            <w:tcW w:w="940" w:type="dxa"/>
            <w:vMerge/>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2"/>
                <w:szCs w:val="12"/>
              </w:rPr>
            </w:pPr>
          </w:p>
        </w:tc>
        <w:tc>
          <w:tcPr>
            <w:tcW w:w="120" w:type="dxa"/>
            <w:tcBorders>
              <w:top w:val="nil"/>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2"/>
                <w:szCs w:val="12"/>
              </w:rPr>
            </w:pPr>
          </w:p>
        </w:tc>
        <w:tc>
          <w:tcPr>
            <w:tcW w:w="100" w:type="dxa"/>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2"/>
                <w:szCs w:val="12"/>
              </w:rPr>
            </w:pPr>
          </w:p>
        </w:tc>
        <w:tc>
          <w:tcPr>
            <w:tcW w:w="940" w:type="dxa"/>
            <w:vMerge/>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2"/>
                <w:szCs w:val="12"/>
              </w:rPr>
            </w:pPr>
          </w:p>
        </w:tc>
        <w:tc>
          <w:tcPr>
            <w:tcW w:w="140" w:type="dxa"/>
            <w:tcBorders>
              <w:top w:val="nil"/>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2"/>
                <w:szCs w:val="12"/>
              </w:rPr>
            </w:pPr>
          </w:p>
        </w:tc>
        <w:tc>
          <w:tcPr>
            <w:tcW w:w="80" w:type="dxa"/>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2"/>
                <w:szCs w:val="12"/>
              </w:rPr>
            </w:pPr>
          </w:p>
        </w:tc>
        <w:tc>
          <w:tcPr>
            <w:tcW w:w="940" w:type="dxa"/>
            <w:vMerge/>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2"/>
                <w:szCs w:val="12"/>
              </w:rPr>
            </w:pPr>
          </w:p>
        </w:tc>
        <w:tc>
          <w:tcPr>
            <w:tcW w:w="140" w:type="dxa"/>
            <w:tcBorders>
              <w:top w:val="nil"/>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2"/>
                <w:szCs w:val="12"/>
              </w:rPr>
            </w:pPr>
          </w:p>
        </w:tc>
        <w:tc>
          <w:tcPr>
            <w:tcW w:w="80" w:type="dxa"/>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2"/>
                <w:szCs w:val="12"/>
              </w:rPr>
            </w:pPr>
          </w:p>
        </w:tc>
        <w:tc>
          <w:tcPr>
            <w:tcW w:w="960" w:type="dxa"/>
            <w:vMerge/>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2"/>
                <w:szCs w:val="12"/>
              </w:rPr>
            </w:pPr>
          </w:p>
        </w:tc>
        <w:tc>
          <w:tcPr>
            <w:tcW w:w="120" w:type="dxa"/>
            <w:tcBorders>
              <w:top w:val="nil"/>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2"/>
                <w:szCs w:val="12"/>
              </w:rPr>
            </w:pPr>
          </w:p>
        </w:tc>
        <w:tc>
          <w:tcPr>
            <w:tcW w:w="80" w:type="dxa"/>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2"/>
                <w:szCs w:val="12"/>
              </w:rPr>
            </w:pPr>
          </w:p>
        </w:tc>
        <w:tc>
          <w:tcPr>
            <w:tcW w:w="960" w:type="dxa"/>
            <w:vMerge/>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2"/>
                <w:szCs w:val="12"/>
              </w:rPr>
            </w:pPr>
          </w:p>
        </w:tc>
        <w:tc>
          <w:tcPr>
            <w:tcW w:w="120" w:type="dxa"/>
            <w:tcBorders>
              <w:top w:val="nil"/>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2"/>
                <w:szCs w:val="12"/>
              </w:rPr>
            </w:pPr>
          </w:p>
        </w:tc>
        <w:tc>
          <w:tcPr>
            <w:tcW w:w="80" w:type="dxa"/>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2"/>
                <w:szCs w:val="12"/>
              </w:rPr>
            </w:pPr>
          </w:p>
        </w:tc>
        <w:tc>
          <w:tcPr>
            <w:tcW w:w="960" w:type="dxa"/>
            <w:vMerge/>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2"/>
                <w:szCs w:val="12"/>
              </w:rPr>
            </w:pPr>
          </w:p>
        </w:tc>
        <w:tc>
          <w:tcPr>
            <w:tcW w:w="115" w:type="dxa"/>
            <w:tcBorders>
              <w:top w:val="nil"/>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2"/>
                <w:szCs w:val="12"/>
              </w:rPr>
            </w:pPr>
          </w:p>
        </w:tc>
        <w:tc>
          <w:tcPr>
            <w:tcW w:w="30" w:type="dxa"/>
            <w:tcBorders>
              <w:top w:val="nil"/>
              <w:left w:val="nil"/>
              <w:bottom w:val="nil"/>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
                <w:szCs w:val="2"/>
              </w:rPr>
            </w:pPr>
          </w:p>
        </w:tc>
      </w:tr>
      <w:tr w:rsidR="00774FA3" w:rsidRPr="00481167" w:rsidTr="007F7AF5">
        <w:trPr>
          <w:trHeight w:val="203"/>
        </w:trPr>
        <w:tc>
          <w:tcPr>
            <w:tcW w:w="100" w:type="dxa"/>
            <w:tcBorders>
              <w:top w:val="nil"/>
              <w:left w:val="single" w:sz="8" w:space="0" w:color="auto"/>
              <w:bottom w:val="single" w:sz="8" w:space="0" w:color="7F7F7F"/>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7"/>
                <w:szCs w:val="17"/>
              </w:rPr>
            </w:pPr>
          </w:p>
        </w:tc>
        <w:tc>
          <w:tcPr>
            <w:tcW w:w="840" w:type="dxa"/>
            <w:vMerge/>
            <w:tcBorders>
              <w:top w:val="nil"/>
              <w:left w:val="nil"/>
              <w:bottom w:val="single" w:sz="8" w:space="0" w:color="7F7F7F"/>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single" w:sz="8" w:space="0" w:color="7F7F7F"/>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single" w:sz="8" w:space="0" w:color="7F7F7F"/>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7"/>
                <w:szCs w:val="17"/>
              </w:rPr>
            </w:pPr>
          </w:p>
        </w:tc>
        <w:tc>
          <w:tcPr>
            <w:tcW w:w="940" w:type="dxa"/>
            <w:tcBorders>
              <w:top w:val="nil"/>
              <w:left w:val="nil"/>
              <w:bottom w:val="single" w:sz="8" w:space="0" w:color="7F7F7F"/>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single" w:sz="8" w:space="0" w:color="7F7F7F"/>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single" w:sz="8" w:space="0" w:color="7F7F7F"/>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7"/>
                <w:szCs w:val="17"/>
              </w:rPr>
            </w:pPr>
          </w:p>
        </w:tc>
        <w:tc>
          <w:tcPr>
            <w:tcW w:w="940" w:type="dxa"/>
            <w:tcBorders>
              <w:top w:val="nil"/>
              <w:left w:val="nil"/>
              <w:bottom w:val="single" w:sz="8" w:space="0" w:color="7F7F7F"/>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single" w:sz="8" w:space="0" w:color="7F7F7F"/>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single" w:sz="8" w:space="0" w:color="7F7F7F"/>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7"/>
                <w:szCs w:val="17"/>
              </w:rPr>
            </w:pPr>
          </w:p>
        </w:tc>
        <w:tc>
          <w:tcPr>
            <w:tcW w:w="940" w:type="dxa"/>
            <w:tcBorders>
              <w:top w:val="nil"/>
              <w:left w:val="nil"/>
              <w:bottom w:val="single" w:sz="8" w:space="0" w:color="7F7F7F"/>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7"/>
                <w:szCs w:val="17"/>
              </w:rPr>
            </w:pPr>
          </w:p>
        </w:tc>
        <w:tc>
          <w:tcPr>
            <w:tcW w:w="140" w:type="dxa"/>
            <w:tcBorders>
              <w:top w:val="nil"/>
              <w:left w:val="nil"/>
              <w:bottom w:val="single" w:sz="8" w:space="0" w:color="7F7F7F"/>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single" w:sz="8" w:space="0" w:color="7F7F7F"/>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7"/>
                <w:szCs w:val="17"/>
              </w:rPr>
            </w:pPr>
          </w:p>
        </w:tc>
        <w:tc>
          <w:tcPr>
            <w:tcW w:w="940" w:type="dxa"/>
            <w:tcBorders>
              <w:top w:val="nil"/>
              <w:left w:val="nil"/>
              <w:bottom w:val="single" w:sz="8" w:space="0" w:color="7F7F7F"/>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7"/>
                <w:szCs w:val="17"/>
              </w:rPr>
            </w:pPr>
          </w:p>
        </w:tc>
        <w:tc>
          <w:tcPr>
            <w:tcW w:w="140" w:type="dxa"/>
            <w:tcBorders>
              <w:top w:val="nil"/>
              <w:left w:val="nil"/>
              <w:bottom w:val="single" w:sz="8" w:space="0" w:color="7F7F7F"/>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single" w:sz="8" w:space="0" w:color="7F7F7F"/>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7"/>
                <w:szCs w:val="17"/>
              </w:rPr>
            </w:pPr>
          </w:p>
        </w:tc>
        <w:tc>
          <w:tcPr>
            <w:tcW w:w="960" w:type="dxa"/>
            <w:tcBorders>
              <w:top w:val="nil"/>
              <w:left w:val="nil"/>
              <w:bottom w:val="single" w:sz="8" w:space="0" w:color="7F7F7F"/>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single" w:sz="8" w:space="0" w:color="7F7F7F"/>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single" w:sz="8" w:space="0" w:color="7F7F7F"/>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7"/>
                <w:szCs w:val="17"/>
              </w:rPr>
            </w:pPr>
          </w:p>
        </w:tc>
        <w:tc>
          <w:tcPr>
            <w:tcW w:w="960" w:type="dxa"/>
            <w:tcBorders>
              <w:top w:val="nil"/>
              <w:left w:val="nil"/>
              <w:bottom w:val="single" w:sz="8" w:space="0" w:color="7F7F7F"/>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single" w:sz="8" w:space="0" w:color="7F7F7F"/>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single" w:sz="8" w:space="0" w:color="7F7F7F"/>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7"/>
                <w:szCs w:val="17"/>
              </w:rPr>
            </w:pPr>
          </w:p>
        </w:tc>
        <w:tc>
          <w:tcPr>
            <w:tcW w:w="960" w:type="dxa"/>
            <w:tcBorders>
              <w:top w:val="nil"/>
              <w:left w:val="nil"/>
              <w:bottom w:val="single" w:sz="8" w:space="0" w:color="7F7F7F"/>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7"/>
                <w:szCs w:val="17"/>
              </w:rPr>
            </w:pPr>
          </w:p>
        </w:tc>
        <w:tc>
          <w:tcPr>
            <w:tcW w:w="115" w:type="dxa"/>
            <w:tcBorders>
              <w:top w:val="nil"/>
              <w:left w:val="nil"/>
              <w:bottom w:val="single" w:sz="8" w:space="0" w:color="7F7F7F"/>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
                <w:szCs w:val="2"/>
              </w:rPr>
            </w:pPr>
          </w:p>
        </w:tc>
      </w:tr>
      <w:tr w:rsidR="00774FA3" w:rsidRPr="00481167" w:rsidTr="007F7AF5">
        <w:trPr>
          <w:trHeight w:val="303"/>
        </w:trPr>
        <w:tc>
          <w:tcPr>
            <w:tcW w:w="100" w:type="dxa"/>
            <w:tcBorders>
              <w:top w:val="single" w:sz="8" w:space="0" w:color="auto"/>
              <w:left w:val="single" w:sz="8" w:space="0" w:color="auto"/>
              <w:bottom w:val="single" w:sz="8" w:space="0" w:color="FF8000"/>
              <w:right w:val="nil"/>
            </w:tcBorders>
            <w:shd w:val="clear" w:color="auto" w:fill="FF9933"/>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840" w:type="dxa"/>
            <w:tcBorders>
              <w:top w:val="single" w:sz="8" w:space="0" w:color="auto"/>
              <w:left w:val="nil"/>
              <w:bottom w:val="single" w:sz="8" w:space="0" w:color="FF8000"/>
              <w:right w:val="nil"/>
            </w:tcBorders>
            <w:shd w:val="clear" w:color="auto" w:fill="FF9933"/>
            <w:vAlign w:val="bottom"/>
          </w:tcPr>
          <w:p w:rsidR="00774FA3" w:rsidRPr="00481167" w:rsidRDefault="00774FA3" w:rsidP="00933A35">
            <w:pPr>
              <w:widowControl w:val="0"/>
              <w:autoSpaceDE w:val="0"/>
              <w:autoSpaceDN w:val="0"/>
              <w:adjustRightInd w:val="0"/>
              <w:spacing w:after="0" w:line="260" w:lineRule="exact"/>
              <w:ind w:right="250"/>
              <w:jc w:val="right"/>
              <w:rPr>
                <w:rFonts w:ascii="Times New Roman" w:hAnsi="Times New Roman"/>
                <w:sz w:val="24"/>
                <w:szCs w:val="24"/>
              </w:rPr>
            </w:pPr>
            <w:r w:rsidRPr="00481167">
              <w:rPr>
                <w:rFonts w:cs="Calibri"/>
              </w:rPr>
              <w:t>0</w:t>
            </w:r>
          </w:p>
        </w:tc>
        <w:tc>
          <w:tcPr>
            <w:tcW w:w="120" w:type="dxa"/>
            <w:tcBorders>
              <w:top w:val="single" w:sz="8" w:space="0" w:color="auto"/>
              <w:left w:val="nil"/>
              <w:bottom w:val="single" w:sz="8" w:space="0" w:color="FF8000"/>
              <w:right w:val="single" w:sz="8" w:space="0" w:color="auto"/>
            </w:tcBorders>
            <w:shd w:val="clear" w:color="auto" w:fill="FF9933"/>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single" w:sz="8" w:space="0" w:color="auto"/>
              <w:left w:val="nil"/>
              <w:bottom w:val="single" w:sz="8" w:space="0" w:color="FF8000"/>
              <w:right w:val="nil"/>
            </w:tcBorders>
            <w:shd w:val="clear" w:color="auto" w:fill="FF9933"/>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940" w:type="dxa"/>
            <w:tcBorders>
              <w:top w:val="single" w:sz="8" w:space="0" w:color="auto"/>
              <w:left w:val="nil"/>
              <w:bottom w:val="single" w:sz="8" w:space="0" w:color="FF8000"/>
              <w:right w:val="nil"/>
            </w:tcBorders>
            <w:shd w:val="clear" w:color="auto" w:fill="FF9933"/>
            <w:vAlign w:val="bottom"/>
          </w:tcPr>
          <w:p w:rsidR="00774FA3" w:rsidRPr="00481167" w:rsidRDefault="00774FA3" w:rsidP="00933A35">
            <w:pPr>
              <w:widowControl w:val="0"/>
              <w:autoSpaceDE w:val="0"/>
              <w:autoSpaceDN w:val="0"/>
              <w:adjustRightInd w:val="0"/>
              <w:spacing w:after="0" w:line="260" w:lineRule="exact"/>
              <w:jc w:val="center"/>
              <w:rPr>
                <w:rFonts w:ascii="Times New Roman" w:hAnsi="Times New Roman"/>
                <w:sz w:val="24"/>
                <w:szCs w:val="24"/>
              </w:rPr>
            </w:pPr>
            <w:r w:rsidRPr="00481167">
              <w:rPr>
                <w:rFonts w:cs="Calibri"/>
              </w:rPr>
              <w:t>1</w:t>
            </w:r>
          </w:p>
        </w:tc>
        <w:tc>
          <w:tcPr>
            <w:tcW w:w="120" w:type="dxa"/>
            <w:tcBorders>
              <w:top w:val="single" w:sz="8" w:space="0" w:color="auto"/>
              <w:left w:val="nil"/>
              <w:bottom w:val="single" w:sz="8" w:space="0" w:color="FF8000"/>
              <w:right w:val="single" w:sz="8" w:space="0" w:color="auto"/>
            </w:tcBorders>
            <w:shd w:val="clear" w:color="auto" w:fill="FF9933"/>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single" w:sz="8" w:space="0" w:color="auto"/>
              <w:left w:val="nil"/>
              <w:bottom w:val="single" w:sz="8" w:space="0" w:color="FF8000"/>
              <w:right w:val="nil"/>
            </w:tcBorders>
            <w:shd w:val="clear" w:color="auto" w:fill="FF9933"/>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940" w:type="dxa"/>
            <w:tcBorders>
              <w:top w:val="single" w:sz="8" w:space="0" w:color="auto"/>
              <w:left w:val="nil"/>
              <w:bottom w:val="single" w:sz="8" w:space="0" w:color="FF8000"/>
              <w:right w:val="nil"/>
            </w:tcBorders>
            <w:shd w:val="clear" w:color="auto" w:fill="FF9933"/>
            <w:vAlign w:val="bottom"/>
          </w:tcPr>
          <w:p w:rsidR="00774FA3" w:rsidRPr="00481167" w:rsidRDefault="00774FA3" w:rsidP="00933A35">
            <w:pPr>
              <w:widowControl w:val="0"/>
              <w:autoSpaceDE w:val="0"/>
              <w:autoSpaceDN w:val="0"/>
              <w:adjustRightInd w:val="0"/>
              <w:spacing w:after="0" w:line="260" w:lineRule="exact"/>
              <w:jc w:val="center"/>
              <w:rPr>
                <w:rFonts w:ascii="Times New Roman" w:hAnsi="Times New Roman"/>
                <w:sz w:val="24"/>
                <w:szCs w:val="24"/>
              </w:rPr>
            </w:pPr>
            <w:r w:rsidRPr="00481167">
              <w:rPr>
                <w:rFonts w:cs="Calibri"/>
              </w:rPr>
              <w:t>2</w:t>
            </w:r>
          </w:p>
        </w:tc>
        <w:tc>
          <w:tcPr>
            <w:tcW w:w="120" w:type="dxa"/>
            <w:tcBorders>
              <w:top w:val="single" w:sz="8" w:space="0" w:color="auto"/>
              <w:left w:val="nil"/>
              <w:bottom w:val="single" w:sz="8" w:space="0" w:color="FF8000"/>
              <w:right w:val="single" w:sz="8" w:space="0" w:color="auto"/>
            </w:tcBorders>
            <w:shd w:val="clear" w:color="auto" w:fill="FF9933"/>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single" w:sz="8" w:space="0" w:color="auto"/>
              <w:left w:val="nil"/>
              <w:bottom w:val="single" w:sz="8" w:space="0" w:color="FF8000"/>
              <w:right w:val="nil"/>
            </w:tcBorders>
            <w:shd w:val="clear" w:color="auto" w:fill="FF9933"/>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940" w:type="dxa"/>
            <w:tcBorders>
              <w:top w:val="single" w:sz="8" w:space="0" w:color="auto"/>
              <w:left w:val="nil"/>
              <w:bottom w:val="single" w:sz="8" w:space="0" w:color="FF8000"/>
              <w:right w:val="nil"/>
            </w:tcBorders>
            <w:shd w:val="clear" w:color="auto" w:fill="FF9933"/>
            <w:vAlign w:val="bottom"/>
          </w:tcPr>
          <w:p w:rsidR="00774FA3" w:rsidRPr="00481167" w:rsidRDefault="00774FA3" w:rsidP="00933A35">
            <w:pPr>
              <w:widowControl w:val="0"/>
              <w:autoSpaceDE w:val="0"/>
              <w:autoSpaceDN w:val="0"/>
              <w:adjustRightInd w:val="0"/>
              <w:spacing w:after="0" w:line="260" w:lineRule="exact"/>
              <w:jc w:val="center"/>
              <w:rPr>
                <w:rFonts w:ascii="Times New Roman" w:hAnsi="Times New Roman"/>
                <w:sz w:val="24"/>
                <w:szCs w:val="24"/>
              </w:rPr>
            </w:pPr>
            <w:r w:rsidRPr="00481167">
              <w:rPr>
                <w:rFonts w:cs="Calibri"/>
              </w:rPr>
              <w:t>3</w:t>
            </w:r>
          </w:p>
        </w:tc>
        <w:tc>
          <w:tcPr>
            <w:tcW w:w="140" w:type="dxa"/>
            <w:tcBorders>
              <w:top w:val="single" w:sz="8" w:space="0" w:color="auto"/>
              <w:left w:val="nil"/>
              <w:bottom w:val="single" w:sz="8" w:space="0" w:color="FF8000"/>
              <w:right w:val="single" w:sz="8" w:space="0" w:color="auto"/>
            </w:tcBorders>
            <w:shd w:val="clear" w:color="auto" w:fill="FF9933"/>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single" w:sz="8" w:space="0" w:color="auto"/>
              <w:left w:val="nil"/>
              <w:bottom w:val="single" w:sz="8" w:space="0" w:color="FF8000"/>
              <w:right w:val="nil"/>
            </w:tcBorders>
            <w:shd w:val="clear" w:color="auto" w:fill="FF9933"/>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940" w:type="dxa"/>
            <w:tcBorders>
              <w:top w:val="single" w:sz="8" w:space="0" w:color="auto"/>
              <w:left w:val="nil"/>
              <w:bottom w:val="single" w:sz="8" w:space="0" w:color="FF8000"/>
              <w:right w:val="nil"/>
            </w:tcBorders>
            <w:shd w:val="clear" w:color="auto" w:fill="FF9933"/>
            <w:vAlign w:val="bottom"/>
          </w:tcPr>
          <w:p w:rsidR="00774FA3" w:rsidRPr="00481167" w:rsidRDefault="00774FA3" w:rsidP="00933A35">
            <w:pPr>
              <w:widowControl w:val="0"/>
              <w:autoSpaceDE w:val="0"/>
              <w:autoSpaceDN w:val="0"/>
              <w:adjustRightInd w:val="0"/>
              <w:spacing w:after="0" w:line="260" w:lineRule="exact"/>
              <w:jc w:val="center"/>
              <w:rPr>
                <w:rFonts w:ascii="Times New Roman" w:hAnsi="Times New Roman"/>
                <w:sz w:val="24"/>
                <w:szCs w:val="24"/>
              </w:rPr>
            </w:pPr>
            <w:r w:rsidRPr="00481167">
              <w:rPr>
                <w:rFonts w:cs="Calibri"/>
              </w:rPr>
              <w:t>4</w:t>
            </w:r>
          </w:p>
        </w:tc>
        <w:tc>
          <w:tcPr>
            <w:tcW w:w="140" w:type="dxa"/>
            <w:tcBorders>
              <w:top w:val="single" w:sz="8" w:space="0" w:color="auto"/>
              <w:left w:val="nil"/>
              <w:bottom w:val="single" w:sz="8" w:space="0" w:color="FF8000"/>
              <w:right w:val="single" w:sz="8" w:space="0" w:color="auto"/>
            </w:tcBorders>
            <w:shd w:val="clear" w:color="auto" w:fill="FF9933"/>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single" w:sz="8" w:space="0" w:color="auto"/>
              <w:left w:val="nil"/>
              <w:bottom w:val="single" w:sz="8" w:space="0" w:color="FF8000"/>
              <w:right w:val="nil"/>
            </w:tcBorders>
            <w:shd w:val="clear" w:color="auto" w:fill="FF9933"/>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960" w:type="dxa"/>
            <w:tcBorders>
              <w:top w:val="single" w:sz="8" w:space="0" w:color="auto"/>
              <w:left w:val="nil"/>
              <w:bottom w:val="single" w:sz="8" w:space="0" w:color="FF8000"/>
              <w:right w:val="nil"/>
            </w:tcBorders>
            <w:shd w:val="clear" w:color="auto" w:fill="FF9933"/>
            <w:vAlign w:val="bottom"/>
          </w:tcPr>
          <w:p w:rsidR="00774FA3" w:rsidRPr="00481167" w:rsidRDefault="00774FA3" w:rsidP="00933A35">
            <w:pPr>
              <w:widowControl w:val="0"/>
              <w:autoSpaceDE w:val="0"/>
              <w:autoSpaceDN w:val="0"/>
              <w:adjustRightInd w:val="0"/>
              <w:spacing w:after="0" w:line="260" w:lineRule="exact"/>
              <w:jc w:val="center"/>
              <w:rPr>
                <w:rFonts w:ascii="Times New Roman" w:hAnsi="Times New Roman"/>
                <w:sz w:val="24"/>
                <w:szCs w:val="24"/>
              </w:rPr>
            </w:pPr>
            <w:r w:rsidRPr="00481167">
              <w:rPr>
                <w:rFonts w:cs="Calibri"/>
              </w:rPr>
              <w:t>5</w:t>
            </w:r>
          </w:p>
        </w:tc>
        <w:tc>
          <w:tcPr>
            <w:tcW w:w="120" w:type="dxa"/>
            <w:tcBorders>
              <w:top w:val="single" w:sz="8" w:space="0" w:color="auto"/>
              <w:left w:val="nil"/>
              <w:bottom w:val="single" w:sz="8" w:space="0" w:color="FF8000"/>
              <w:right w:val="single" w:sz="8" w:space="0" w:color="auto"/>
            </w:tcBorders>
            <w:shd w:val="clear" w:color="auto" w:fill="FF9933"/>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single" w:sz="8" w:space="0" w:color="auto"/>
              <w:left w:val="nil"/>
              <w:bottom w:val="single" w:sz="8" w:space="0" w:color="FF8000"/>
              <w:right w:val="nil"/>
            </w:tcBorders>
            <w:shd w:val="clear" w:color="auto" w:fill="FF9933"/>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960" w:type="dxa"/>
            <w:tcBorders>
              <w:top w:val="single" w:sz="8" w:space="0" w:color="auto"/>
              <w:left w:val="nil"/>
              <w:bottom w:val="single" w:sz="8" w:space="0" w:color="FF8000"/>
              <w:right w:val="nil"/>
            </w:tcBorders>
            <w:shd w:val="clear" w:color="auto" w:fill="FF9933"/>
            <w:vAlign w:val="bottom"/>
          </w:tcPr>
          <w:p w:rsidR="00774FA3" w:rsidRPr="00481167" w:rsidRDefault="00774FA3" w:rsidP="00933A35">
            <w:pPr>
              <w:widowControl w:val="0"/>
              <w:autoSpaceDE w:val="0"/>
              <w:autoSpaceDN w:val="0"/>
              <w:adjustRightInd w:val="0"/>
              <w:spacing w:after="0" w:line="260" w:lineRule="exact"/>
              <w:jc w:val="center"/>
              <w:rPr>
                <w:rFonts w:ascii="Times New Roman" w:hAnsi="Times New Roman"/>
                <w:sz w:val="24"/>
                <w:szCs w:val="24"/>
              </w:rPr>
            </w:pPr>
            <w:r w:rsidRPr="00481167">
              <w:rPr>
                <w:rFonts w:cs="Calibri"/>
              </w:rPr>
              <w:t>6</w:t>
            </w:r>
          </w:p>
        </w:tc>
        <w:tc>
          <w:tcPr>
            <w:tcW w:w="120" w:type="dxa"/>
            <w:tcBorders>
              <w:top w:val="single" w:sz="8" w:space="0" w:color="auto"/>
              <w:left w:val="nil"/>
              <w:bottom w:val="single" w:sz="8" w:space="0" w:color="FF8000"/>
              <w:right w:val="single" w:sz="8" w:space="0" w:color="auto"/>
            </w:tcBorders>
            <w:shd w:val="clear" w:color="auto" w:fill="FF9933"/>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single" w:sz="8" w:space="0" w:color="auto"/>
              <w:left w:val="nil"/>
              <w:bottom w:val="single" w:sz="8" w:space="0" w:color="FF8000"/>
              <w:right w:val="nil"/>
            </w:tcBorders>
            <w:shd w:val="clear" w:color="auto" w:fill="FF9933"/>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960" w:type="dxa"/>
            <w:tcBorders>
              <w:top w:val="single" w:sz="8" w:space="0" w:color="auto"/>
              <w:left w:val="nil"/>
              <w:bottom w:val="single" w:sz="8" w:space="0" w:color="FF8000"/>
              <w:right w:val="nil"/>
            </w:tcBorders>
            <w:shd w:val="clear" w:color="auto" w:fill="FF9933"/>
            <w:vAlign w:val="bottom"/>
          </w:tcPr>
          <w:p w:rsidR="00774FA3" w:rsidRPr="00481167" w:rsidRDefault="00774FA3" w:rsidP="00933A35">
            <w:pPr>
              <w:widowControl w:val="0"/>
              <w:autoSpaceDE w:val="0"/>
              <w:autoSpaceDN w:val="0"/>
              <w:adjustRightInd w:val="0"/>
              <w:spacing w:after="0" w:line="260" w:lineRule="exact"/>
              <w:jc w:val="center"/>
              <w:rPr>
                <w:rFonts w:ascii="Times New Roman" w:hAnsi="Times New Roman"/>
                <w:sz w:val="24"/>
                <w:szCs w:val="24"/>
              </w:rPr>
            </w:pPr>
            <w:r w:rsidRPr="00481167">
              <w:rPr>
                <w:rFonts w:cs="Calibri"/>
              </w:rPr>
              <w:t>7 (1+6)</w:t>
            </w:r>
          </w:p>
        </w:tc>
        <w:tc>
          <w:tcPr>
            <w:tcW w:w="115" w:type="dxa"/>
            <w:tcBorders>
              <w:top w:val="single" w:sz="8" w:space="0" w:color="auto"/>
              <w:left w:val="nil"/>
              <w:bottom w:val="single" w:sz="8" w:space="0" w:color="FF8000"/>
              <w:right w:val="single" w:sz="8" w:space="0" w:color="auto"/>
            </w:tcBorders>
            <w:shd w:val="clear" w:color="auto" w:fill="FF9933"/>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shd w:val="clear" w:color="auto" w:fill="FF9933"/>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
                <w:szCs w:val="2"/>
              </w:rPr>
            </w:pPr>
          </w:p>
        </w:tc>
      </w:tr>
      <w:tr w:rsidR="00774FA3" w:rsidRPr="00481167" w:rsidTr="007F7AF5">
        <w:trPr>
          <w:trHeight w:val="281"/>
        </w:trPr>
        <w:tc>
          <w:tcPr>
            <w:tcW w:w="100" w:type="dxa"/>
            <w:tcBorders>
              <w:top w:val="single" w:sz="8" w:space="0" w:color="auto"/>
              <w:left w:val="single" w:sz="8" w:space="0" w:color="auto"/>
              <w:bottom w:val="nil"/>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840" w:type="dxa"/>
            <w:tcBorders>
              <w:top w:val="single" w:sz="8" w:space="0" w:color="auto"/>
              <w:left w:val="nil"/>
              <w:bottom w:val="nil"/>
              <w:right w:val="nil"/>
            </w:tcBorders>
            <w:vAlign w:val="bottom"/>
          </w:tcPr>
          <w:p w:rsidR="00774FA3" w:rsidRPr="00481167" w:rsidRDefault="00774FA3"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9"/>
              </w:rPr>
              <w:t>Ukupno</w:t>
            </w:r>
          </w:p>
        </w:tc>
        <w:tc>
          <w:tcPr>
            <w:tcW w:w="120" w:type="dxa"/>
            <w:tcBorders>
              <w:top w:val="single" w:sz="8" w:space="0" w:color="auto"/>
              <w:left w:val="nil"/>
              <w:bottom w:val="nil"/>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1040" w:type="dxa"/>
            <w:gridSpan w:val="2"/>
            <w:tcBorders>
              <w:top w:val="single" w:sz="8" w:space="0" w:color="auto"/>
              <w:left w:val="nil"/>
              <w:bottom w:val="nil"/>
              <w:right w:val="nil"/>
            </w:tcBorders>
            <w:vAlign w:val="bottom"/>
          </w:tcPr>
          <w:p w:rsidR="00774FA3" w:rsidRPr="00481167" w:rsidRDefault="005C360C" w:rsidP="00933A35">
            <w:pPr>
              <w:widowControl w:val="0"/>
              <w:autoSpaceDE w:val="0"/>
              <w:autoSpaceDN w:val="0"/>
              <w:adjustRightInd w:val="0"/>
              <w:spacing w:after="0" w:line="267" w:lineRule="exact"/>
              <w:ind w:left="10"/>
              <w:jc w:val="center"/>
              <w:rPr>
                <w:rFonts w:ascii="Times New Roman" w:hAnsi="Times New Roman"/>
                <w:sz w:val="24"/>
                <w:szCs w:val="24"/>
              </w:rPr>
            </w:pPr>
            <w:r>
              <w:rPr>
                <w:rFonts w:cs="Calibri"/>
              </w:rPr>
              <w:t>8</w:t>
            </w:r>
          </w:p>
        </w:tc>
        <w:tc>
          <w:tcPr>
            <w:tcW w:w="120" w:type="dxa"/>
            <w:tcBorders>
              <w:top w:val="single" w:sz="8" w:space="0" w:color="auto"/>
              <w:left w:val="nil"/>
              <w:bottom w:val="nil"/>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1040" w:type="dxa"/>
            <w:gridSpan w:val="2"/>
            <w:tcBorders>
              <w:top w:val="single" w:sz="8" w:space="0" w:color="auto"/>
              <w:left w:val="nil"/>
              <w:bottom w:val="nil"/>
              <w:right w:val="nil"/>
            </w:tcBorders>
            <w:vAlign w:val="bottom"/>
          </w:tcPr>
          <w:p w:rsidR="00774FA3" w:rsidRPr="00481167" w:rsidRDefault="005C360C" w:rsidP="00933A35">
            <w:pPr>
              <w:widowControl w:val="0"/>
              <w:autoSpaceDE w:val="0"/>
              <w:autoSpaceDN w:val="0"/>
              <w:adjustRightInd w:val="0"/>
              <w:spacing w:after="0" w:line="267" w:lineRule="exact"/>
              <w:jc w:val="center"/>
              <w:rPr>
                <w:rFonts w:ascii="Times New Roman" w:hAnsi="Times New Roman"/>
                <w:sz w:val="24"/>
                <w:szCs w:val="24"/>
              </w:rPr>
            </w:pPr>
            <w:r>
              <w:rPr>
                <w:rFonts w:cs="Calibri"/>
                <w:w w:val="98"/>
              </w:rPr>
              <w:t>12</w:t>
            </w:r>
          </w:p>
        </w:tc>
        <w:tc>
          <w:tcPr>
            <w:tcW w:w="120" w:type="dxa"/>
            <w:tcBorders>
              <w:top w:val="single" w:sz="8" w:space="0" w:color="auto"/>
              <w:left w:val="nil"/>
              <w:bottom w:val="nil"/>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1040" w:type="dxa"/>
            <w:gridSpan w:val="2"/>
            <w:tcBorders>
              <w:top w:val="single" w:sz="8" w:space="0" w:color="auto"/>
              <w:left w:val="nil"/>
              <w:bottom w:val="nil"/>
              <w:right w:val="nil"/>
            </w:tcBorders>
            <w:vAlign w:val="bottom"/>
          </w:tcPr>
          <w:p w:rsidR="00774FA3" w:rsidRPr="00481167" w:rsidRDefault="005C360C" w:rsidP="00933A35">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sz w:val="24"/>
                <w:szCs w:val="24"/>
              </w:rPr>
              <w:t>97</w:t>
            </w:r>
          </w:p>
        </w:tc>
        <w:tc>
          <w:tcPr>
            <w:tcW w:w="140" w:type="dxa"/>
            <w:tcBorders>
              <w:top w:val="single" w:sz="8" w:space="0" w:color="auto"/>
              <w:left w:val="nil"/>
              <w:bottom w:val="nil"/>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1020" w:type="dxa"/>
            <w:gridSpan w:val="2"/>
            <w:tcBorders>
              <w:top w:val="single" w:sz="8" w:space="0" w:color="auto"/>
              <w:left w:val="nil"/>
              <w:bottom w:val="nil"/>
              <w:right w:val="nil"/>
            </w:tcBorders>
            <w:vAlign w:val="bottom"/>
          </w:tcPr>
          <w:p w:rsidR="00774FA3" w:rsidRPr="00481167" w:rsidRDefault="005C360C" w:rsidP="00933A35">
            <w:pPr>
              <w:widowControl w:val="0"/>
              <w:autoSpaceDE w:val="0"/>
              <w:autoSpaceDN w:val="0"/>
              <w:adjustRightInd w:val="0"/>
              <w:spacing w:after="0" w:line="267" w:lineRule="exact"/>
              <w:jc w:val="center"/>
              <w:rPr>
                <w:rFonts w:ascii="Times New Roman" w:hAnsi="Times New Roman"/>
                <w:sz w:val="24"/>
                <w:szCs w:val="24"/>
              </w:rPr>
            </w:pPr>
            <w:r>
              <w:rPr>
                <w:rFonts w:cs="Calibri"/>
              </w:rPr>
              <w:t>4</w:t>
            </w:r>
          </w:p>
        </w:tc>
        <w:tc>
          <w:tcPr>
            <w:tcW w:w="140" w:type="dxa"/>
            <w:tcBorders>
              <w:top w:val="single" w:sz="8" w:space="0" w:color="auto"/>
              <w:left w:val="nil"/>
              <w:bottom w:val="nil"/>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1040" w:type="dxa"/>
            <w:gridSpan w:val="2"/>
            <w:tcBorders>
              <w:top w:val="single" w:sz="8" w:space="0" w:color="auto"/>
              <w:left w:val="nil"/>
              <w:bottom w:val="nil"/>
              <w:right w:val="nil"/>
            </w:tcBorders>
            <w:vAlign w:val="bottom"/>
          </w:tcPr>
          <w:p w:rsidR="00774FA3" w:rsidRPr="00481167" w:rsidRDefault="005C360C" w:rsidP="00774FA3">
            <w:pPr>
              <w:widowControl w:val="0"/>
              <w:autoSpaceDE w:val="0"/>
              <w:autoSpaceDN w:val="0"/>
              <w:adjustRightInd w:val="0"/>
              <w:spacing w:after="0" w:line="267" w:lineRule="exact"/>
              <w:jc w:val="center"/>
              <w:rPr>
                <w:rFonts w:ascii="Times New Roman" w:hAnsi="Times New Roman"/>
                <w:sz w:val="24"/>
                <w:szCs w:val="24"/>
              </w:rPr>
            </w:pPr>
            <w:r>
              <w:rPr>
                <w:rFonts w:cs="Calibri"/>
              </w:rPr>
              <w:t>44</w:t>
            </w:r>
          </w:p>
        </w:tc>
        <w:tc>
          <w:tcPr>
            <w:tcW w:w="120" w:type="dxa"/>
            <w:tcBorders>
              <w:top w:val="single" w:sz="8" w:space="0" w:color="auto"/>
              <w:left w:val="nil"/>
              <w:bottom w:val="nil"/>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1040" w:type="dxa"/>
            <w:gridSpan w:val="2"/>
            <w:tcBorders>
              <w:top w:val="single" w:sz="8" w:space="0" w:color="auto"/>
              <w:left w:val="nil"/>
              <w:bottom w:val="nil"/>
              <w:right w:val="nil"/>
            </w:tcBorders>
            <w:vAlign w:val="bottom"/>
          </w:tcPr>
          <w:p w:rsidR="00774FA3" w:rsidRPr="00481167" w:rsidRDefault="005C360C" w:rsidP="00933A35">
            <w:pPr>
              <w:widowControl w:val="0"/>
              <w:autoSpaceDE w:val="0"/>
              <w:autoSpaceDN w:val="0"/>
              <w:adjustRightInd w:val="0"/>
              <w:spacing w:after="0" w:line="267" w:lineRule="exact"/>
              <w:jc w:val="center"/>
              <w:rPr>
                <w:rFonts w:ascii="Times New Roman" w:hAnsi="Times New Roman"/>
                <w:sz w:val="24"/>
                <w:szCs w:val="24"/>
              </w:rPr>
            </w:pPr>
            <w:r>
              <w:rPr>
                <w:rFonts w:cs="Calibri"/>
              </w:rPr>
              <w:t>34</w:t>
            </w:r>
          </w:p>
        </w:tc>
        <w:tc>
          <w:tcPr>
            <w:tcW w:w="120" w:type="dxa"/>
            <w:tcBorders>
              <w:top w:val="single" w:sz="8" w:space="0" w:color="auto"/>
              <w:left w:val="nil"/>
              <w:bottom w:val="nil"/>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1040" w:type="dxa"/>
            <w:gridSpan w:val="2"/>
            <w:tcBorders>
              <w:top w:val="single" w:sz="8" w:space="0" w:color="auto"/>
              <w:left w:val="nil"/>
              <w:bottom w:val="nil"/>
              <w:right w:val="nil"/>
            </w:tcBorders>
            <w:vAlign w:val="bottom"/>
          </w:tcPr>
          <w:p w:rsidR="00774FA3" w:rsidRPr="00481167" w:rsidRDefault="00774FA3" w:rsidP="00933A35">
            <w:pPr>
              <w:widowControl w:val="0"/>
              <w:autoSpaceDE w:val="0"/>
              <w:autoSpaceDN w:val="0"/>
              <w:adjustRightInd w:val="0"/>
              <w:spacing w:after="0" w:line="267" w:lineRule="exact"/>
              <w:jc w:val="center"/>
              <w:rPr>
                <w:rFonts w:ascii="Times New Roman" w:hAnsi="Times New Roman"/>
                <w:sz w:val="24"/>
                <w:szCs w:val="24"/>
              </w:rPr>
            </w:pPr>
            <w:r>
              <w:rPr>
                <w:rFonts w:cs="Calibri"/>
                <w:w w:val="95"/>
              </w:rPr>
              <w:t>19</w:t>
            </w:r>
            <w:r w:rsidR="005C360C">
              <w:rPr>
                <w:rFonts w:cs="Calibri"/>
                <w:w w:val="95"/>
              </w:rPr>
              <w:t>9</w:t>
            </w:r>
          </w:p>
        </w:tc>
        <w:tc>
          <w:tcPr>
            <w:tcW w:w="115" w:type="dxa"/>
            <w:tcBorders>
              <w:top w:val="single" w:sz="8" w:space="0" w:color="auto"/>
              <w:left w:val="nil"/>
              <w:bottom w:val="nil"/>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
                <w:szCs w:val="2"/>
              </w:rPr>
            </w:pPr>
          </w:p>
        </w:tc>
      </w:tr>
      <w:tr w:rsidR="00774FA3" w:rsidRPr="00481167" w:rsidTr="007F7AF5">
        <w:trPr>
          <w:trHeight w:val="40"/>
        </w:trPr>
        <w:tc>
          <w:tcPr>
            <w:tcW w:w="100" w:type="dxa"/>
            <w:tcBorders>
              <w:top w:val="nil"/>
              <w:left w:val="single" w:sz="8" w:space="0" w:color="auto"/>
              <w:bottom w:val="single" w:sz="8" w:space="0" w:color="auto"/>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3"/>
                <w:szCs w:val="3"/>
              </w:rPr>
            </w:pPr>
          </w:p>
        </w:tc>
        <w:tc>
          <w:tcPr>
            <w:tcW w:w="840" w:type="dxa"/>
            <w:tcBorders>
              <w:top w:val="nil"/>
              <w:left w:val="nil"/>
              <w:bottom w:val="single" w:sz="8" w:space="0" w:color="auto"/>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3"/>
                <w:szCs w:val="3"/>
              </w:rPr>
            </w:pPr>
          </w:p>
        </w:tc>
        <w:tc>
          <w:tcPr>
            <w:tcW w:w="120" w:type="dxa"/>
            <w:tcBorders>
              <w:top w:val="nil"/>
              <w:left w:val="nil"/>
              <w:bottom w:val="single" w:sz="8" w:space="0" w:color="auto"/>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3"/>
                <w:szCs w:val="3"/>
              </w:rPr>
            </w:pPr>
          </w:p>
        </w:tc>
        <w:tc>
          <w:tcPr>
            <w:tcW w:w="1040" w:type="dxa"/>
            <w:gridSpan w:val="2"/>
            <w:tcBorders>
              <w:top w:val="nil"/>
              <w:left w:val="nil"/>
              <w:bottom w:val="single" w:sz="8" w:space="0" w:color="auto"/>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3"/>
                <w:szCs w:val="3"/>
              </w:rPr>
            </w:pPr>
          </w:p>
        </w:tc>
        <w:tc>
          <w:tcPr>
            <w:tcW w:w="120" w:type="dxa"/>
            <w:tcBorders>
              <w:top w:val="nil"/>
              <w:left w:val="nil"/>
              <w:bottom w:val="single" w:sz="8" w:space="0" w:color="auto"/>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3"/>
                <w:szCs w:val="3"/>
              </w:rPr>
            </w:pPr>
          </w:p>
        </w:tc>
        <w:tc>
          <w:tcPr>
            <w:tcW w:w="1040" w:type="dxa"/>
            <w:gridSpan w:val="2"/>
            <w:tcBorders>
              <w:top w:val="nil"/>
              <w:left w:val="nil"/>
              <w:bottom w:val="single" w:sz="8" w:space="0" w:color="auto"/>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3"/>
                <w:szCs w:val="3"/>
              </w:rPr>
            </w:pPr>
          </w:p>
        </w:tc>
        <w:tc>
          <w:tcPr>
            <w:tcW w:w="120" w:type="dxa"/>
            <w:tcBorders>
              <w:top w:val="nil"/>
              <w:left w:val="nil"/>
              <w:bottom w:val="single" w:sz="8" w:space="0" w:color="auto"/>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3"/>
                <w:szCs w:val="3"/>
              </w:rPr>
            </w:pPr>
          </w:p>
        </w:tc>
        <w:tc>
          <w:tcPr>
            <w:tcW w:w="1040" w:type="dxa"/>
            <w:gridSpan w:val="2"/>
            <w:tcBorders>
              <w:top w:val="nil"/>
              <w:left w:val="nil"/>
              <w:bottom w:val="single" w:sz="8" w:space="0" w:color="auto"/>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3"/>
                <w:szCs w:val="3"/>
              </w:rPr>
            </w:pPr>
          </w:p>
        </w:tc>
        <w:tc>
          <w:tcPr>
            <w:tcW w:w="140" w:type="dxa"/>
            <w:tcBorders>
              <w:top w:val="nil"/>
              <w:left w:val="nil"/>
              <w:bottom w:val="single" w:sz="8" w:space="0" w:color="auto"/>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3"/>
                <w:szCs w:val="3"/>
              </w:rPr>
            </w:pPr>
          </w:p>
        </w:tc>
        <w:tc>
          <w:tcPr>
            <w:tcW w:w="1020" w:type="dxa"/>
            <w:gridSpan w:val="2"/>
            <w:tcBorders>
              <w:top w:val="nil"/>
              <w:left w:val="nil"/>
              <w:bottom w:val="single" w:sz="8" w:space="0" w:color="auto"/>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3"/>
                <w:szCs w:val="3"/>
              </w:rPr>
            </w:pPr>
          </w:p>
        </w:tc>
        <w:tc>
          <w:tcPr>
            <w:tcW w:w="140" w:type="dxa"/>
            <w:tcBorders>
              <w:top w:val="nil"/>
              <w:left w:val="nil"/>
              <w:bottom w:val="single" w:sz="8" w:space="0" w:color="auto"/>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3"/>
                <w:szCs w:val="3"/>
              </w:rPr>
            </w:pPr>
          </w:p>
        </w:tc>
        <w:tc>
          <w:tcPr>
            <w:tcW w:w="1040" w:type="dxa"/>
            <w:gridSpan w:val="2"/>
            <w:tcBorders>
              <w:top w:val="nil"/>
              <w:left w:val="nil"/>
              <w:bottom w:val="single" w:sz="8" w:space="0" w:color="auto"/>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3"/>
                <w:szCs w:val="3"/>
              </w:rPr>
            </w:pPr>
          </w:p>
        </w:tc>
        <w:tc>
          <w:tcPr>
            <w:tcW w:w="120" w:type="dxa"/>
            <w:tcBorders>
              <w:top w:val="nil"/>
              <w:left w:val="nil"/>
              <w:bottom w:val="single" w:sz="8" w:space="0" w:color="auto"/>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3"/>
                <w:szCs w:val="3"/>
              </w:rPr>
            </w:pPr>
          </w:p>
        </w:tc>
        <w:tc>
          <w:tcPr>
            <w:tcW w:w="1040" w:type="dxa"/>
            <w:gridSpan w:val="2"/>
            <w:tcBorders>
              <w:top w:val="nil"/>
              <w:left w:val="nil"/>
              <w:bottom w:val="single" w:sz="8" w:space="0" w:color="auto"/>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3"/>
                <w:szCs w:val="3"/>
              </w:rPr>
            </w:pPr>
          </w:p>
        </w:tc>
        <w:tc>
          <w:tcPr>
            <w:tcW w:w="120" w:type="dxa"/>
            <w:tcBorders>
              <w:top w:val="nil"/>
              <w:left w:val="nil"/>
              <w:bottom w:val="single" w:sz="8" w:space="0" w:color="auto"/>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3"/>
                <w:szCs w:val="3"/>
              </w:rPr>
            </w:pPr>
          </w:p>
        </w:tc>
        <w:tc>
          <w:tcPr>
            <w:tcW w:w="1040" w:type="dxa"/>
            <w:gridSpan w:val="2"/>
            <w:tcBorders>
              <w:top w:val="nil"/>
              <w:left w:val="nil"/>
              <w:bottom w:val="single" w:sz="8" w:space="0" w:color="auto"/>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3"/>
                <w:szCs w:val="3"/>
              </w:rPr>
            </w:pPr>
          </w:p>
        </w:tc>
        <w:tc>
          <w:tcPr>
            <w:tcW w:w="115" w:type="dxa"/>
            <w:tcBorders>
              <w:top w:val="nil"/>
              <w:left w:val="nil"/>
              <w:bottom w:val="single" w:sz="8" w:space="0" w:color="auto"/>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3"/>
                <w:szCs w:val="3"/>
              </w:rPr>
            </w:pPr>
          </w:p>
        </w:tc>
        <w:tc>
          <w:tcPr>
            <w:tcW w:w="30" w:type="dxa"/>
            <w:tcBorders>
              <w:top w:val="nil"/>
              <w:left w:val="nil"/>
              <w:bottom w:val="nil"/>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
                <w:szCs w:val="2"/>
              </w:rPr>
            </w:pPr>
          </w:p>
        </w:tc>
      </w:tr>
      <w:tr w:rsidR="00774FA3" w:rsidRPr="00481167" w:rsidTr="007F7AF5">
        <w:trPr>
          <w:trHeight w:val="274"/>
        </w:trPr>
        <w:tc>
          <w:tcPr>
            <w:tcW w:w="100" w:type="dxa"/>
            <w:tcBorders>
              <w:top w:val="nil"/>
              <w:left w:val="single" w:sz="8" w:space="0" w:color="auto"/>
              <w:bottom w:val="nil"/>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3"/>
                <w:szCs w:val="23"/>
              </w:rPr>
            </w:pPr>
          </w:p>
        </w:tc>
        <w:tc>
          <w:tcPr>
            <w:tcW w:w="840" w:type="dxa"/>
            <w:tcBorders>
              <w:top w:val="nil"/>
              <w:left w:val="nil"/>
              <w:bottom w:val="nil"/>
              <w:right w:val="nil"/>
            </w:tcBorders>
            <w:vAlign w:val="bottom"/>
          </w:tcPr>
          <w:p w:rsidR="00774FA3" w:rsidRPr="00481167" w:rsidRDefault="00774FA3"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rPr>
              <w:t>Žena</w:t>
            </w:r>
          </w:p>
        </w:tc>
        <w:tc>
          <w:tcPr>
            <w:tcW w:w="120" w:type="dxa"/>
            <w:tcBorders>
              <w:top w:val="nil"/>
              <w:left w:val="nil"/>
              <w:bottom w:val="nil"/>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3"/>
                <w:szCs w:val="23"/>
              </w:rPr>
            </w:pPr>
          </w:p>
        </w:tc>
        <w:tc>
          <w:tcPr>
            <w:tcW w:w="1040" w:type="dxa"/>
            <w:gridSpan w:val="2"/>
            <w:tcBorders>
              <w:top w:val="nil"/>
              <w:left w:val="nil"/>
              <w:bottom w:val="nil"/>
              <w:right w:val="nil"/>
            </w:tcBorders>
            <w:vAlign w:val="bottom"/>
          </w:tcPr>
          <w:p w:rsidR="00774FA3" w:rsidRPr="00481167" w:rsidRDefault="00774FA3" w:rsidP="00933A35">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rPr>
              <w:t>2</w:t>
            </w:r>
          </w:p>
        </w:tc>
        <w:tc>
          <w:tcPr>
            <w:tcW w:w="120" w:type="dxa"/>
            <w:tcBorders>
              <w:top w:val="nil"/>
              <w:left w:val="nil"/>
              <w:bottom w:val="nil"/>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3"/>
                <w:szCs w:val="23"/>
              </w:rPr>
            </w:pPr>
          </w:p>
        </w:tc>
        <w:tc>
          <w:tcPr>
            <w:tcW w:w="1040" w:type="dxa"/>
            <w:gridSpan w:val="2"/>
            <w:tcBorders>
              <w:top w:val="nil"/>
              <w:left w:val="nil"/>
              <w:bottom w:val="nil"/>
              <w:right w:val="nil"/>
            </w:tcBorders>
            <w:vAlign w:val="bottom"/>
          </w:tcPr>
          <w:p w:rsidR="00774FA3" w:rsidRPr="00481167" w:rsidRDefault="005C360C" w:rsidP="00933A35">
            <w:pPr>
              <w:widowControl w:val="0"/>
              <w:autoSpaceDE w:val="0"/>
              <w:autoSpaceDN w:val="0"/>
              <w:adjustRightInd w:val="0"/>
              <w:spacing w:after="0" w:line="267" w:lineRule="exact"/>
              <w:ind w:left="10"/>
              <w:jc w:val="center"/>
              <w:rPr>
                <w:rFonts w:ascii="Times New Roman" w:hAnsi="Times New Roman"/>
                <w:sz w:val="24"/>
                <w:szCs w:val="24"/>
              </w:rPr>
            </w:pPr>
            <w:r>
              <w:rPr>
                <w:rFonts w:cs="Calibri"/>
              </w:rPr>
              <w:t>4</w:t>
            </w:r>
          </w:p>
        </w:tc>
        <w:tc>
          <w:tcPr>
            <w:tcW w:w="120" w:type="dxa"/>
            <w:tcBorders>
              <w:top w:val="nil"/>
              <w:left w:val="nil"/>
              <w:bottom w:val="nil"/>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3"/>
                <w:szCs w:val="23"/>
              </w:rPr>
            </w:pPr>
          </w:p>
        </w:tc>
        <w:tc>
          <w:tcPr>
            <w:tcW w:w="1040" w:type="dxa"/>
            <w:gridSpan w:val="2"/>
            <w:tcBorders>
              <w:top w:val="nil"/>
              <w:left w:val="nil"/>
              <w:bottom w:val="nil"/>
              <w:right w:val="nil"/>
            </w:tcBorders>
            <w:vAlign w:val="bottom"/>
          </w:tcPr>
          <w:p w:rsidR="00774FA3" w:rsidRPr="00481167" w:rsidRDefault="005C360C" w:rsidP="00933A35">
            <w:pPr>
              <w:widowControl w:val="0"/>
              <w:autoSpaceDE w:val="0"/>
              <w:autoSpaceDN w:val="0"/>
              <w:adjustRightInd w:val="0"/>
              <w:spacing w:after="0" w:line="267" w:lineRule="exact"/>
              <w:ind w:left="10"/>
              <w:jc w:val="center"/>
              <w:rPr>
                <w:rFonts w:ascii="Times New Roman" w:hAnsi="Times New Roman"/>
                <w:sz w:val="24"/>
                <w:szCs w:val="24"/>
              </w:rPr>
            </w:pPr>
            <w:r>
              <w:rPr>
                <w:rFonts w:cs="Calibri"/>
              </w:rPr>
              <w:t>6</w:t>
            </w:r>
          </w:p>
        </w:tc>
        <w:tc>
          <w:tcPr>
            <w:tcW w:w="140" w:type="dxa"/>
            <w:tcBorders>
              <w:top w:val="nil"/>
              <w:left w:val="nil"/>
              <w:bottom w:val="nil"/>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3"/>
                <w:szCs w:val="23"/>
              </w:rPr>
            </w:pPr>
          </w:p>
        </w:tc>
        <w:tc>
          <w:tcPr>
            <w:tcW w:w="1020" w:type="dxa"/>
            <w:gridSpan w:val="2"/>
            <w:tcBorders>
              <w:top w:val="nil"/>
              <w:left w:val="nil"/>
              <w:bottom w:val="nil"/>
              <w:right w:val="nil"/>
            </w:tcBorders>
            <w:vAlign w:val="bottom"/>
          </w:tcPr>
          <w:p w:rsidR="00774FA3" w:rsidRPr="00481167" w:rsidRDefault="00774FA3"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rPr>
              <w:t>0</w:t>
            </w:r>
          </w:p>
        </w:tc>
        <w:tc>
          <w:tcPr>
            <w:tcW w:w="140" w:type="dxa"/>
            <w:tcBorders>
              <w:top w:val="nil"/>
              <w:left w:val="nil"/>
              <w:bottom w:val="nil"/>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3"/>
                <w:szCs w:val="23"/>
              </w:rPr>
            </w:pPr>
          </w:p>
        </w:tc>
        <w:tc>
          <w:tcPr>
            <w:tcW w:w="1040" w:type="dxa"/>
            <w:gridSpan w:val="2"/>
            <w:tcBorders>
              <w:top w:val="nil"/>
              <w:left w:val="nil"/>
              <w:bottom w:val="nil"/>
              <w:right w:val="nil"/>
            </w:tcBorders>
            <w:vAlign w:val="bottom"/>
          </w:tcPr>
          <w:p w:rsidR="00774FA3" w:rsidRPr="00481167" w:rsidRDefault="00774FA3"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rPr>
              <w:t>0</w:t>
            </w:r>
          </w:p>
        </w:tc>
        <w:tc>
          <w:tcPr>
            <w:tcW w:w="120" w:type="dxa"/>
            <w:tcBorders>
              <w:top w:val="nil"/>
              <w:left w:val="nil"/>
              <w:bottom w:val="nil"/>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3"/>
                <w:szCs w:val="23"/>
              </w:rPr>
            </w:pPr>
          </w:p>
        </w:tc>
        <w:tc>
          <w:tcPr>
            <w:tcW w:w="1040" w:type="dxa"/>
            <w:gridSpan w:val="2"/>
            <w:tcBorders>
              <w:top w:val="nil"/>
              <w:left w:val="nil"/>
              <w:bottom w:val="nil"/>
              <w:right w:val="nil"/>
            </w:tcBorders>
            <w:vAlign w:val="bottom"/>
          </w:tcPr>
          <w:p w:rsidR="00774FA3" w:rsidRPr="00481167" w:rsidRDefault="00774FA3"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rPr>
              <w:t>2</w:t>
            </w:r>
          </w:p>
        </w:tc>
        <w:tc>
          <w:tcPr>
            <w:tcW w:w="120" w:type="dxa"/>
            <w:tcBorders>
              <w:top w:val="nil"/>
              <w:left w:val="nil"/>
              <w:bottom w:val="nil"/>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3"/>
                <w:szCs w:val="23"/>
              </w:rPr>
            </w:pPr>
          </w:p>
        </w:tc>
        <w:tc>
          <w:tcPr>
            <w:tcW w:w="1040" w:type="dxa"/>
            <w:gridSpan w:val="2"/>
            <w:tcBorders>
              <w:top w:val="nil"/>
              <w:left w:val="nil"/>
              <w:bottom w:val="nil"/>
              <w:right w:val="nil"/>
            </w:tcBorders>
            <w:vAlign w:val="bottom"/>
          </w:tcPr>
          <w:p w:rsidR="00774FA3" w:rsidRPr="00481167" w:rsidRDefault="005C360C" w:rsidP="00933A35">
            <w:pPr>
              <w:widowControl w:val="0"/>
              <w:autoSpaceDE w:val="0"/>
              <w:autoSpaceDN w:val="0"/>
              <w:adjustRightInd w:val="0"/>
              <w:spacing w:after="0" w:line="267" w:lineRule="exact"/>
              <w:jc w:val="center"/>
              <w:rPr>
                <w:rFonts w:ascii="Times New Roman" w:hAnsi="Times New Roman"/>
                <w:sz w:val="24"/>
                <w:szCs w:val="24"/>
              </w:rPr>
            </w:pPr>
            <w:r>
              <w:rPr>
                <w:rFonts w:cs="Calibri"/>
              </w:rPr>
              <w:t>14</w:t>
            </w:r>
          </w:p>
        </w:tc>
        <w:tc>
          <w:tcPr>
            <w:tcW w:w="115" w:type="dxa"/>
            <w:tcBorders>
              <w:top w:val="nil"/>
              <w:left w:val="nil"/>
              <w:bottom w:val="nil"/>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
                <w:szCs w:val="2"/>
              </w:rPr>
            </w:pPr>
          </w:p>
        </w:tc>
      </w:tr>
      <w:tr w:rsidR="00774FA3" w:rsidRPr="00481167" w:rsidTr="007F7AF5">
        <w:trPr>
          <w:trHeight w:val="65"/>
        </w:trPr>
        <w:tc>
          <w:tcPr>
            <w:tcW w:w="940" w:type="dxa"/>
            <w:gridSpan w:val="2"/>
            <w:tcBorders>
              <w:top w:val="nil"/>
              <w:left w:val="single" w:sz="8" w:space="0" w:color="auto"/>
              <w:bottom w:val="single" w:sz="8" w:space="0" w:color="auto"/>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5"/>
                <w:szCs w:val="5"/>
              </w:rPr>
            </w:pPr>
          </w:p>
        </w:tc>
        <w:tc>
          <w:tcPr>
            <w:tcW w:w="120" w:type="dxa"/>
            <w:tcBorders>
              <w:top w:val="nil"/>
              <w:left w:val="nil"/>
              <w:bottom w:val="single" w:sz="8" w:space="0" w:color="auto"/>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5"/>
                <w:szCs w:val="5"/>
              </w:rPr>
            </w:pPr>
          </w:p>
        </w:tc>
        <w:tc>
          <w:tcPr>
            <w:tcW w:w="1040" w:type="dxa"/>
            <w:gridSpan w:val="2"/>
            <w:tcBorders>
              <w:top w:val="nil"/>
              <w:left w:val="nil"/>
              <w:bottom w:val="single" w:sz="8" w:space="0" w:color="auto"/>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5"/>
                <w:szCs w:val="5"/>
              </w:rPr>
            </w:pPr>
          </w:p>
        </w:tc>
        <w:tc>
          <w:tcPr>
            <w:tcW w:w="120" w:type="dxa"/>
            <w:tcBorders>
              <w:top w:val="nil"/>
              <w:left w:val="nil"/>
              <w:bottom w:val="single" w:sz="8" w:space="0" w:color="auto"/>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5"/>
                <w:szCs w:val="5"/>
              </w:rPr>
            </w:pPr>
          </w:p>
        </w:tc>
        <w:tc>
          <w:tcPr>
            <w:tcW w:w="1040" w:type="dxa"/>
            <w:gridSpan w:val="2"/>
            <w:tcBorders>
              <w:top w:val="nil"/>
              <w:left w:val="nil"/>
              <w:bottom w:val="single" w:sz="8" w:space="0" w:color="auto"/>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5"/>
                <w:szCs w:val="5"/>
              </w:rPr>
            </w:pPr>
          </w:p>
        </w:tc>
        <w:tc>
          <w:tcPr>
            <w:tcW w:w="120" w:type="dxa"/>
            <w:tcBorders>
              <w:top w:val="nil"/>
              <w:left w:val="nil"/>
              <w:bottom w:val="single" w:sz="8" w:space="0" w:color="auto"/>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5"/>
                <w:szCs w:val="5"/>
              </w:rPr>
            </w:pPr>
          </w:p>
        </w:tc>
        <w:tc>
          <w:tcPr>
            <w:tcW w:w="1040" w:type="dxa"/>
            <w:gridSpan w:val="2"/>
            <w:tcBorders>
              <w:top w:val="nil"/>
              <w:left w:val="nil"/>
              <w:bottom w:val="single" w:sz="8" w:space="0" w:color="auto"/>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5"/>
                <w:szCs w:val="5"/>
              </w:rPr>
            </w:pPr>
          </w:p>
        </w:tc>
        <w:tc>
          <w:tcPr>
            <w:tcW w:w="140" w:type="dxa"/>
            <w:tcBorders>
              <w:top w:val="nil"/>
              <w:left w:val="nil"/>
              <w:bottom w:val="single" w:sz="8" w:space="0" w:color="auto"/>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5"/>
                <w:szCs w:val="5"/>
              </w:rPr>
            </w:pPr>
          </w:p>
        </w:tc>
        <w:tc>
          <w:tcPr>
            <w:tcW w:w="1020" w:type="dxa"/>
            <w:gridSpan w:val="2"/>
            <w:tcBorders>
              <w:top w:val="nil"/>
              <w:left w:val="nil"/>
              <w:bottom w:val="single" w:sz="8" w:space="0" w:color="auto"/>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5"/>
                <w:szCs w:val="5"/>
              </w:rPr>
            </w:pPr>
          </w:p>
        </w:tc>
        <w:tc>
          <w:tcPr>
            <w:tcW w:w="140" w:type="dxa"/>
            <w:tcBorders>
              <w:top w:val="nil"/>
              <w:left w:val="nil"/>
              <w:bottom w:val="single" w:sz="8" w:space="0" w:color="auto"/>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5"/>
                <w:szCs w:val="5"/>
              </w:rPr>
            </w:pPr>
          </w:p>
        </w:tc>
        <w:tc>
          <w:tcPr>
            <w:tcW w:w="1040" w:type="dxa"/>
            <w:gridSpan w:val="2"/>
            <w:tcBorders>
              <w:top w:val="nil"/>
              <w:left w:val="nil"/>
              <w:bottom w:val="single" w:sz="8" w:space="0" w:color="auto"/>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5"/>
                <w:szCs w:val="5"/>
              </w:rPr>
            </w:pPr>
          </w:p>
        </w:tc>
        <w:tc>
          <w:tcPr>
            <w:tcW w:w="120" w:type="dxa"/>
            <w:tcBorders>
              <w:top w:val="nil"/>
              <w:left w:val="nil"/>
              <w:bottom w:val="single" w:sz="8" w:space="0" w:color="auto"/>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5"/>
                <w:szCs w:val="5"/>
              </w:rPr>
            </w:pPr>
          </w:p>
        </w:tc>
        <w:tc>
          <w:tcPr>
            <w:tcW w:w="1040" w:type="dxa"/>
            <w:gridSpan w:val="2"/>
            <w:tcBorders>
              <w:top w:val="nil"/>
              <w:left w:val="nil"/>
              <w:bottom w:val="single" w:sz="8" w:space="0" w:color="auto"/>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5"/>
                <w:szCs w:val="5"/>
              </w:rPr>
            </w:pPr>
          </w:p>
        </w:tc>
        <w:tc>
          <w:tcPr>
            <w:tcW w:w="120" w:type="dxa"/>
            <w:tcBorders>
              <w:top w:val="nil"/>
              <w:left w:val="nil"/>
              <w:bottom w:val="single" w:sz="8" w:space="0" w:color="auto"/>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5"/>
                <w:szCs w:val="5"/>
              </w:rPr>
            </w:pPr>
          </w:p>
        </w:tc>
        <w:tc>
          <w:tcPr>
            <w:tcW w:w="1040" w:type="dxa"/>
            <w:gridSpan w:val="2"/>
            <w:tcBorders>
              <w:top w:val="nil"/>
              <w:left w:val="nil"/>
              <w:bottom w:val="single" w:sz="8" w:space="0" w:color="auto"/>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5"/>
                <w:szCs w:val="5"/>
              </w:rPr>
            </w:pPr>
          </w:p>
        </w:tc>
        <w:tc>
          <w:tcPr>
            <w:tcW w:w="120" w:type="dxa"/>
            <w:tcBorders>
              <w:top w:val="nil"/>
              <w:left w:val="nil"/>
              <w:bottom w:val="single" w:sz="8" w:space="0" w:color="auto"/>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5"/>
                <w:szCs w:val="5"/>
              </w:rPr>
            </w:pPr>
          </w:p>
        </w:tc>
        <w:tc>
          <w:tcPr>
            <w:tcW w:w="20" w:type="dxa"/>
            <w:tcBorders>
              <w:top w:val="nil"/>
              <w:left w:val="nil"/>
              <w:bottom w:val="nil"/>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
                <w:szCs w:val="2"/>
              </w:rPr>
            </w:pPr>
          </w:p>
        </w:tc>
      </w:tr>
      <w:tr w:rsidR="00774FA3" w:rsidRPr="00481167" w:rsidTr="007F7AF5">
        <w:trPr>
          <w:trHeight w:val="285"/>
        </w:trPr>
        <w:tc>
          <w:tcPr>
            <w:tcW w:w="100" w:type="dxa"/>
            <w:tcBorders>
              <w:top w:val="single" w:sz="8" w:space="0" w:color="F79646"/>
              <w:left w:val="single" w:sz="8" w:space="0" w:color="auto"/>
              <w:bottom w:val="single" w:sz="8" w:space="0" w:color="F79646"/>
              <w:right w:val="nil"/>
            </w:tcBorders>
            <w:shd w:val="clear" w:color="auto" w:fill="F79646"/>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840" w:type="dxa"/>
            <w:tcBorders>
              <w:top w:val="single" w:sz="8" w:space="0" w:color="F79646"/>
              <w:left w:val="nil"/>
              <w:bottom w:val="single" w:sz="8" w:space="0" w:color="F79646"/>
              <w:right w:val="nil"/>
            </w:tcBorders>
            <w:shd w:val="clear" w:color="auto" w:fill="F79646"/>
            <w:vAlign w:val="bottom"/>
          </w:tcPr>
          <w:p w:rsidR="00774FA3" w:rsidRPr="00481167" w:rsidRDefault="00774FA3" w:rsidP="00933A35">
            <w:pPr>
              <w:widowControl w:val="0"/>
              <w:autoSpaceDE w:val="0"/>
              <w:autoSpaceDN w:val="0"/>
              <w:adjustRightInd w:val="0"/>
              <w:spacing w:after="0" w:line="260" w:lineRule="exact"/>
              <w:ind w:right="230"/>
              <w:jc w:val="right"/>
              <w:rPr>
                <w:rFonts w:ascii="Times New Roman" w:hAnsi="Times New Roman"/>
                <w:sz w:val="24"/>
                <w:szCs w:val="24"/>
              </w:rPr>
            </w:pPr>
            <w:r w:rsidRPr="00481167">
              <w:rPr>
                <w:rFonts w:cs="Calibri"/>
                <w:b/>
                <w:bCs/>
              </w:rPr>
              <w:t>%</w:t>
            </w:r>
          </w:p>
        </w:tc>
        <w:tc>
          <w:tcPr>
            <w:tcW w:w="120" w:type="dxa"/>
            <w:tcBorders>
              <w:top w:val="single" w:sz="8" w:space="0" w:color="F79646"/>
              <w:left w:val="nil"/>
              <w:bottom w:val="single" w:sz="8" w:space="0" w:color="F79646"/>
              <w:right w:val="single" w:sz="8" w:space="0" w:color="auto"/>
            </w:tcBorders>
            <w:shd w:val="clear" w:color="auto" w:fill="F79646"/>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single" w:sz="8" w:space="0" w:color="F79646"/>
              <w:left w:val="nil"/>
              <w:bottom w:val="single" w:sz="8" w:space="0" w:color="F79646"/>
              <w:right w:val="nil"/>
            </w:tcBorders>
            <w:shd w:val="clear" w:color="auto" w:fill="F79646"/>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940" w:type="dxa"/>
            <w:tcBorders>
              <w:top w:val="single" w:sz="8" w:space="0" w:color="F79646"/>
              <w:left w:val="nil"/>
              <w:bottom w:val="single" w:sz="8" w:space="0" w:color="F79646"/>
              <w:right w:val="nil"/>
            </w:tcBorders>
            <w:shd w:val="clear" w:color="auto" w:fill="F79646"/>
            <w:vAlign w:val="bottom"/>
          </w:tcPr>
          <w:p w:rsidR="00774FA3" w:rsidRPr="00774FA3" w:rsidRDefault="005C360C" w:rsidP="00933A35">
            <w:pPr>
              <w:widowControl w:val="0"/>
              <w:autoSpaceDE w:val="0"/>
              <w:autoSpaceDN w:val="0"/>
              <w:adjustRightInd w:val="0"/>
              <w:spacing w:after="0" w:line="260" w:lineRule="exact"/>
              <w:jc w:val="center"/>
              <w:rPr>
                <w:rFonts w:ascii="Times New Roman" w:hAnsi="Times New Roman"/>
                <w:sz w:val="24"/>
                <w:szCs w:val="24"/>
              </w:rPr>
            </w:pPr>
            <w:r>
              <w:rPr>
                <w:rFonts w:cs="Calibri"/>
                <w:b/>
                <w:bCs/>
                <w:w w:val="99"/>
                <w:sz w:val="24"/>
                <w:szCs w:val="24"/>
              </w:rPr>
              <w:t>4,02</w:t>
            </w:r>
          </w:p>
        </w:tc>
        <w:tc>
          <w:tcPr>
            <w:tcW w:w="120" w:type="dxa"/>
            <w:tcBorders>
              <w:top w:val="single" w:sz="8" w:space="0" w:color="F79646"/>
              <w:left w:val="nil"/>
              <w:bottom w:val="single" w:sz="8" w:space="0" w:color="F79646"/>
              <w:right w:val="single" w:sz="8" w:space="0" w:color="auto"/>
            </w:tcBorders>
            <w:shd w:val="clear" w:color="auto" w:fill="F79646"/>
            <w:vAlign w:val="bottom"/>
          </w:tcPr>
          <w:p w:rsidR="00774FA3" w:rsidRPr="00774FA3" w:rsidRDefault="00774FA3"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single" w:sz="8" w:space="0" w:color="F79646"/>
              <w:left w:val="nil"/>
              <w:bottom w:val="single" w:sz="8" w:space="0" w:color="F79646"/>
              <w:right w:val="nil"/>
            </w:tcBorders>
            <w:shd w:val="clear" w:color="auto" w:fill="F79646"/>
            <w:vAlign w:val="bottom"/>
          </w:tcPr>
          <w:p w:rsidR="00774FA3" w:rsidRPr="00774FA3" w:rsidRDefault="00774FA3" w:rsidP="00933A35">
            <w:pPr>
              <w:widowControl w:val="0"/>
              <w:autoSpaceDE w:val="0"/>
              <w:autoSpaceDN w:val="0"/>
              <w:adjustRightInd w:val="0"/>
              <w:spacing w:after="0" w:line="240" w:lineRule="auto"/>
              <w:rPr>
                <w:rFonts w:ascii="Times New Roman" w:hAnsi="Times New Roman"/>
                <w:sz w:val="24"/>
                <w:szCs w:val="24"/>
              </w:rPr>
            </w:pPr>
          </w:p>
        </w:tc>
        <w:tc>
          <w:tcPr>
            <w:tcW w:w="940" w:type="dxa"/>
            <w:tcBorders>
              <w:top w:val="single" w:sz="8" w:space="0" w:color="F79646"/>
              <w:left w:val="nil"/>
              <w:bottom w:val="single" w:sz="8" w:space="0" w:color="F79646"/>
              <w:right w:val="nil"/>
            </w:tcBorders>
            <w:shd w:val="clear" w:color="auto" w:fill="F79646"/>
            <w:vAlign w:val="bottom"/>
          </w:tcPr>
          <w:p w:rsidR="00774FA3" w:rsidRPr="00774FA3" w:rsidRDefault="005C360C" w:rsidP="00933A35">
            <w:pPr>
              <w:widowControl w:val="0"/>
              <w:autoSpaceDE w:val="0"/>
              <w:autoSpaceDN w:val="0"/>
              <w:adjustRightInd w:val="0"/>
              <w:spacing w:after="0" w:line="260" w:lineRule="exact"/>
              <w:jc w:val="center"/>
              <w:rPr>
                <w:rFonts w:ascii="Times New Roman" w:hAnsi="Times New Roman"/>
                <w:sz w:val="24"/>
                <w:szCs w:val="24"/>
              </w:rPr>
            </w:pPr>
            <w:r>
              <w:rPr>
                <w:rFonts w:cs="Calibri"/>
                <w:b/>
                <w:bCs/>
                <w:sz w:val="24"/>
                <w:szCs w:val="24"/>
              </w:rPr>
              <w:t>6,03</w:t>
            </w:r>
          </w:p>
        </w:tc>
        <w:tc>
          <w:tcPr>
            <w:tcW w:w="120" w:type="dxa"/>
            <w:tcBorders>
              <w:top w:val="single" w:sz="8" w:space="0" w:color="F79646"/>
              <w:left w:val="nil"/>
              <w:bottom w:val="single" w:sz="8" w:space="0" w:color="F79646"/>
              <w:right w:val="single" w:sz="8" w:space="0" w:color="auto"/>
            </w:tcBorders>
            <w:shd w:val="clear" w:color="auto" w:fill="F79646"/>
            <w:vAlign w:val="bottom"/>
          </w:tcPr>
          <w:p w:rsidR="00774FA3" w:rsidRPr="00774FA3" w:rsidRDefault="00774FA3"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single" w:sz="8" w:space="0" w:color="F79646"/>
              <w:left w:val="nil"/>
              <w:bottom w:val="single" w:sz="8" w:space="0" w:color="F79646"/>
              <w:right w:val="nil"/>
            </w:tcBorders>
            <w:shd w:val="clear" w:color="auto" w:fill="F79646"/>
            <w:vAlign w:val="bottom"/>
          </w:tcPr>
          <w:p w:rsidR="00774FA3" w:rsidRPr="00774FA3" w:rsidRDefault="00774FA3" w:rsidP="00933A35">
            <w:pPr>
              <w:widowControl w:val="0"/>
              <w:autoSpaceDE w:val="0"/>
              <w:autoSpaceDN w:val="0"/>
              <w:adjustRightInd w:val="0"/>
              <w:spacing w:after="0" w:line="240" w:lineRule="auto"/>
              <w:rPr>
                <w:rFonts w:ascii="Times New Roman" w:hAnsi="Times New Roman"/>
                <w:sz w:val="24"/>
                <w:szCs w:val="24"/>
              </w:rPr>
            </w:pPr>
          </w:p>
        </w:tc>
        <w:tc>
          <w:tcPr>
            <w:tcW w:w="940" w:type="dxa"/>
            <w:tcBorders>
              <w:top w:val="single" w:sz="8" w:space="0" w:color="F79646"/>
              <w:left w:val="nil"/>
              <w:bottom w:val="single" w:sz="8" w:space="0" w:color="F79646"/>
              <w:right w:val="nil"/>
            </w:tcBorders>
            <w:shd w:val="clear" w:color="auto" w:fill="F79646"/>
            <w:vAlign w:val="bottom"/>
          </w:tcPr>
          <w:p w:rsidR="00774FA3" w:rsidRPr="00774FA3" w:rsidRDefault="005C360C" w:rsidP="00933A35">
            <w:pPr>
              <w:widowControl w:val="0"/>
              <w:autoSpaceDE w:val="0"/>
              <w:autoSpaceDN w:val="0"/>
              <w:adjustRightInd w:val="0"/>
              <w:spacing w:after="0" w:line="260" w:lineRule="exact"/>
              <w:jc w:val="center"/>
              <w:rPr>
                <w:rFonts w:ascii="Times New Roman" w:hAnsi="Times New Roman"/>
                <w:sz w:val="24"/>
                <w:szCs w:val="24"/>
              </w:rPr>
            </w:pPr>
            <w:r>
              <w:rPr>
                <w:rFonts w:cs="Calibri"/>
                <w:b/>
                <w:bCs/>
                <w:w w:val="99"/>
                <w:sz w:val="24"/>
                <w:szCs w:val="24"/>
              </w:rPr>
              <w:t>48,74</w:t>
            </w:r>
          </w:p>
        </w:tc>
        <w:tc>
          <w:tcPr>
            <w:tcW w:w="140" w:type="dxa"/>
            <w:tcBorders>
              <w:top w:val="single" w:sz="8" w:space="0" w:color="F79646"/>
              <w:left w:val="nil"/>
              <w:bottom w:val="single" w:sz="8" w:space="0" w:color="F79646"/>
              <w:right w:val="single" w:sz="8" w:space="0" w:color="auto"/>
            </w:tcBorders>
            <w:shd w:val="clear" w:color="auto" w:fill="F79646"/>
            <w:vAlign w:val="bottom"/>
          </w:tcPr>
          <w:p w:rsidR="00774FA3" w:rsidRPr="00774FA3" w:rsidRDefault="00774FA3"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single" w:sz="8" w:space="0" w:color="F79646"/>
              <w:left w:val="nil"/>
              <w:bottom w:val="single" w:sz="8" w:space="0" w:color="F79646"/>
              <w:right w:val="nil"/>
            </w:tcBorders>
            <w:shd w:val="clear" w:color="auto" w:fill="F79646"/>
            <w:vAlign w:val="bottom"/>
          </w:tcPr>
          <w:p w:rsidR="00774FA3" w:rsidRPr="00774FA3" w:rsidRDefault="00774FA3" w:rsidP="00933A35">
            <w:pPr>
              <w:widowControl w:val="0"/>
              <w:autoSpaceDE w:val="0"/>
              <w:autoSpaceDN w:val="0"/>
              <w:adjustRightInd w:val="0"/>
              <w:spacing w:after="0" w:line="240" w:lineRule="auto"/>
              <w:rPr>
                <w:rFonts w:ascii="Times New Roman" w:hAnsi="Times New Roman"/>
                <w:sz w:val="24"/>
                <w:szCs w:val="24"/>
              </w:rPr>
            </w:pPr>
          </w:p>
        </w:tc>
        <w:tc>
          <w:tcPr>
            <w:tcW w:w="940" w:type="dxa"/>
            <w:tcBorders>
              <w:top w:val="single" w:sz="8" w:space="0" w:color="F79646"/>
              <w:left w:val="nil"/>
              <w:bottom w:val="single" w:sz="8" w:space="0" w:color="F79646"/>
              <w:right w:val="nil"/>
            </w:tcBorders>
            <w:shd w:val="clear" w:color="auto" w:fill="F79646"/>
            <w:vAlign w:val="bottom"/>
          </w:tcPr>
          <w:p w:rsidR="00774FA3" w:rsidRPr="00774FA3" w:rsidRDefault="005C360C" w:rsidP="00933A35">
            <w:pPr>
              <w:widowControl w:val="0"/>
              <w:autoSpaceDE w:val="0"/>
              <w:autoSpaceDN w:val="0"/>
              <w:adjustRightInd w:val="0"/>
              <w:spacing w:after="0" w:line="260" w:lineRule="exact"/>
              <w:jc w:val="center"/>
              <w:rPr>
                <w:rFonts w:ascii="Times New Roman" w:hAnsi="Times New Roman"/>
                <w:sz w:val="24"/>
                <w:szCs w:val="24"/>
              </w:rPr>
            </w:pPr>
            <w:r>
              <w:rPr>
                <w:rFonts w:cs="Calibri"/>
                <w:b/>
                <w:bCs/>
                <w:w w:val="99"/>
                <w:sz w:val="24"/>
                <w:szCs w:val="24"/>
              </w:rPr>
              <w:t>2,01</w:t>
            </w:r>
          </w:p>
        </w:tc>
        <w:tc>
          <w:tcPr>
            <w:tcW w:w="140" w:type="dxa"/>
            <w:tcBorders>
              <w:top w:val="single" w:sz="8" w:space="0" w:color="F79646"/>
              <w:left w:val="nil"/>
              <w:bottom w:val="single" w:sz="8" w:space="0" w:color="F79646"/>
              <w:right w:val="single" w:sz="8" w:space="0" w:color="auto"/>
            </w:tcBorders>
            <w:shd w:val="clear" w:color="auto" w:fill="F79646"/>
            <w:vAlign w:val="bottom"/>
          </w:tcPr>
          <w:p w:rsidR="00774FA3" w:rsidRPr="00774FA3" w:rsidRDefault="00774FA3"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single" w:sz="8" w:space="0" w:color="F79646"/>
              <w:left w:val="nil"/>
              <w:bottom w:val="single" w:sz="8" w:space="0" w:color="F79646"/>
              <w:right w:val="nil"/>
            </w:tcBorders>
            <w:shd w:val="clear" w:color="auto" w:fill="F79646"/>
            <w:vAlign w:val="bottom"/>
          </w:tcPr>
          <w:p w:rsidR="00774FA3" w:rsidRPr="00774FA3" w:rsidRDefault="00774FA3" w:rsidP="00933A35">
            <w:pPr>
              <w:widowControl w:val="0"/>
              <w:autoSpaceDE w:val="0"/>
              <w:autoSpaceDN w:val="0"/>
              <w:adjustRightInd w:val="0"/>
              <w:spacing w:after="0" w:line="240" w:lineRule="auto"/>
              <w:rPr>
                <w:rFonts w:ascii="Times New Roman" w:hAnsi="Times New Roman"/>
                <w:sz w:val="24"/>
                <w:szCs w:val="24"/>
              </w:rPr>
            </w:pPr>
          </w:p>
        </w:tc>
        <w:tc>
          <w:tcPr>
            <w:tcW w:w="960" w:type="dxa"/>
            <w:tcBorders>
              <w:top w:val="single" w:sz="8" w:space="0" w:color="F79646"/>
              <w:left w:val="nil"/>
              <w:bottom w:val="single" w:sz="8" w:space="0" w:color="F79646"/>
              <w:right w:val="nil"/>
            </w:tcBorders>
            <w:shd w:val="clear" w:color="auto" w:fill="F79646"/>
            <w:vAlign w:val="bottom"/>
          </w:tcPr>
          <w:p w:rsidR="00774FA3" w:rsidRPr="00774FA3" w:rsidRDefault="005C360C" w:rsidP="00933A35">
            <w:pPr>
              <w:widowControl w:val="0"/>
              <w:autoSpaceDE w:val="0"/>
              <w:autoSpaceDN w:val="0"/>
              <w:adjustRightInd w:val="0"/>
              <w:spacing w:after="0" w:line="260" w:lineRule="exact"/>
              <w:jc w:val="center"/>
              <w:rPr>
                <w:rFonts w:ascii="Times New Roman" w:hAnsi="Times New Roman"/>
                <w:sz w:val="24"/>
                <w:szCs w:val="24"/>
              </w:rPr>
            </w:pPr>
            <w:r>
              <w:rPr>
                <w:rFonts w:cs="Calibri"/>
                <w:b/>
                <w:bCs/>
                <w:w w:val="99"/>
                <w:sz w:val="24"/>
                <w:szCs w:val="24"/>
              </w:rPr>
              <w:t>22,11</w:t>
            </w:r>
          </w:p>
        </w:tc>
        <w:tc>
          <w:tcPr>
            <w:tcW w:w="120" w:type="dxa"/>
            <w:tcBorders>
              <w:top w:val="single" w:sz="8" w:space="0" w:color="F79646"/>
              <w:left w:val="nil"/>
              <w:bottom w:val="single" w:sz="8" w:space="0" w:color="F79646"/>
              <w:right w:val="single" w:sz="8" w:space="0" w:color="auto"/>
            </w:tcBorders>
            <w:shd w:val="clear" w:color="auto" w:fill="F79646"/>
            <w:vAlign w:val="bottom"/>
          </w:tcPr>
          <w:p w:rsidR="00774FA3" w:rsidRPr="00774FA3" w:rsidRDefault="00774FA3"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single" w:sz="8" w:space="0" w:color="F79646"/>
              <w:left w:val="nil"/>
              <w:bottom w:val="single" w:sz="8" w:space="0" w:color="F79646"/>
              <w:right w:val="nil"/>
            </w:tcBorders>
            <w:shd w:val="clear" w:color="auto" w:fill="F79646"/>
            <w:vAlign w:val="bottom"/>
          </w:tcPr>
          <w:p w:rsidR="00774FA3" w:rsidRPr="00774FA3" w:rsidRDefault="00774FA3" w:rsidP="00933A35">
            <w:pPr>
              <w:widowControl w:val="0"/>
              <w:autoSpaceDE w:val="0"/>
              <w:autoSpaceDN w:val="0"/>
              <w:adjustRightInd w:val="0"/>
              <w:spacing w:after="0" w:line="240" w:lineRule="auto"/>
              <w:rPr>
                <w:rFonts w:ascii="Times New Roman" w:hAnsi="Times New Roman"/>
                <w:sz w:val="24"/>
                <w:szCs w:val="24"/>
              </w:rPr>
            </w:pPr>
          </w:p>
        </w:tc>
        <w:tc>
          <w:tcPr>
            <w:tcW w:w="960" w:type="dxa"/>
            <w:tcBorders>
              <w:top w:val="single" w:sz="8" w:space="0" w:color="F79646"/>
              <w:left w:val="nil"/>
              <w:bottom w:val="single" w:sz="8" w:space="0" w:color="F79646"/>
              <w:right w:val="nil"/>
            </w:tcBorders>
            <w:shd w:val="clear" w:color="auto" w:fill="F79646"/>
            <w:vAlign w:val="bottom"/>
          </w:tcPr>
          <w:p w:rsidR="00774FA3" w:rsidRPr="00774FA3" w:rsidRDefault="005C360C" w:rsidP="00933A35">
            <w:pPr>
              <w:widowControl w:val="0"/>
              <w:autoSpaceDE w:val="0"/>
              <w:autoSpaceDN w:val="0"/>
              <w:adjustRightInd w:val="0"/>
              <w:spacing w:after="0" w:line="260" w:lineRule="exact"/>
              <w:jc w:val="center"/>
              <w:rPr>
                <w:rFonts w:ascii="Times New Roman" w:hAnsi="Times New Roman"/>
                <w:sz w:val="24"/>
                <w:szCs w:val="24"/>
              </w:rPr>
            </w:pPr>
            <w:r>
              <w:rPr>
                <w:rFonts w:cs="Calibri"/>
                <w:b/>
                <w:bCs/>
                <w:sz w:val="24"/>
                <w:szCs w:val="24"/>
              </w:rPr>
              <w:t>17,09</w:t>
            </w:r>
          </w:p>
        </w:tc>
        <w:tc>
          <w:tcPr>
            <w:tcW w:w="120" w:type="dxa"/>
            <w:tcBorders>
              <w:top w:val="single" w:sz="8" w:space="0" w:color="F79646"/>
              <w:left w:val="nil"/>
              <w:bottom w:val="single" w:sz="8" w:space="0" w:color="F79646"/>
              <w:right w:val="single" w:sz="8" w:space="0" w:color="auto"/>
            </w:tcBorders>
            <w:shd w:val="clear" w:color="auto" w:fill="F79646"/>
            <w:vAlign w:val="bottom"/>
          </w:tcPr>
          <w:p w:rsidR="00774FA3" w:rsidRPr="00774FA3" w:rsidRDefault="00774FA3"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single" w:sz="8" w:space="0" w:color="F79646"/>
              <w:left w:val="nil"/>
              <w:bottom w:val="single" w:sz="8" w:space="0" w:color="F79646"/>
              <w:right w:val="nil"/>
            </w:tcBorders>
            <w:shd w:val="clear" w:color="auto" w:fill="F79646"/>
            <w:vAlign w:val="bottom"/>
          </w:tcPr>
          <w:p w:rsidR="00774FA3" w:rsidRPr="00774FA3" w:rsidRDefault="00774FA3" w:rsidP="00933A35">
            <w:pPr>
              <w:widowControl w:val="0"/>
              <w:autoSpaceDE w:val="0"/>
              <w:autoSpaceDN w:val="0"/>
              <w:adjustRightInd w:val="0"/>
              <w:spacing w:after="0" w:line="240" w:lineRule="auto"/>
              <w:rPr>
                <w:rFonts w:ascii="Times New Roman" w:hAnsi="Times New Roman"/>
                <w:sz w:val="24"/>
                <w:szCs w:val="24"/>
              </w:rPr>
            </w:pPr>
          </w:p>
        </w:tc>
        <w:tc>
          <w:tcPr>
            <w:tcW w:w="960" w:type="dxa"/>
            <w:tcBorders>
              <w:top w:val="single" w:sz="8" w:space="0" w:color="F79646"/>
              <w:left w:val="nil"/>
              <w:bottom w:val="single" w:sz="8" w:space="0" w:color="F79646"/>
              <w:right w:val="nil"/>
            </w:tcBorders>
            <w:shd w:val="clear" w:color="auto" w:fill="F79646"/>
            <w:vAlign w:val="bottom"/>
          </w:tcPr>
          <w:p w:rsidR="00774FA3" w:rsidRPr="00774FA3" w:rsidRDefault="00774FA3" w:rsidP="00933A35">
            <w:pPr>
              <w:widowControl w:val="0"/>
              <w:autoSpaceDE w:val="0"/>
              <w:autoSpaceDN w:val="0"/>
              <w:adjustRightInd w:val="0"/>
              <w:spacing w:after="0" w:line="260" w:lineRule="exact"/>
              <w:jc w:val="center"/>
              <w:rPr>
                <w:rFonts w:ascii="Times New Roman" w:hAnsi="Times New Roman"/>
                <w:sz w:val="24"/>
                <w:szCs w:val="24"/>
              </w:rPr>
            </w:pPr>
            <w:r w:rsidRPr="00774FA3">
              <w:rPr>
                <w:rFonts w:cs="Calibri"/>
                <w:b/>
                <w:bCs/>
                <w:w w:val="97"/>
                <w:sz w:val="24"/>
                <w:szCs w:val="24"/>
              </w:rPr>
              <w:t>100,00</w:t>
            </w:r>
          </w:p>
        </w:tc>
        <w:tc>
          <w:tcPr>
            <w:tcW w:w="115" w:type="dxa"/>
            <w:tcBorders>
              <w:top w:val="single" w:sz="8" w:space="0" w:color="F79646"/>
              <w:left w:val="nil"/>
              <w:bottom w:val="single" w:sz="8" w:space="0" w:color="F79646"/>
              <w:right w:val="single" w:sz="8" w:space="0" w:color="auto"/>
            </w:tcBorders>
            <w:shd w:val="clear" w:color="auto" w:fill="F79646"/>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
                <w:szCs w:val="2"/>
              </w:rPr>
            </w:pPr>
          </w:p>
        </w:tc>
      </w:tr>
      <w:tr w:rsidR="00774FA3" w:rsidRPr="00481167" w:rsidTr="007F7AF5">
        <w:trPr>
          <w:trHeight w:val="20"/>
        </w:trPr>
        <w:tc>
          <w:tcPr>
            <w:tcW w:w="100" w:type="dxa"/>
            <w:tcBorders>
              <w:top w:val="nil"/>
              <w:left w:val="single" w:sz="8" w:space="0" w:color="auto"/>
              <w:bottom w:val="nil"/>
              <w:right w:val="nil"/>
            </w:tcBorders>
            <w:shd w:val="clear" w:color="auto" w:fill="000000"/>
            <w:vAlign w:val="bottom"/>
          </w:tcPr>
          <w:p w:rsidR="00774FA3" w:rsidRPr="00481167" w:rsidRDefault="00774FA3" w:rsidP="00933A35">
            <w:pPr>
              <w:widowControl w:val="0"/>
              <w:autoSpaceDE w:val="0"/>
              <w:autoSpaceDN w:val="0"/>
              <w:adjustRightInd w:val="0"/>
              <w:spacing w:after="0" w:line="20" w:lineRule="exact"/>
              <w:rPr>
                <w:rFonts w:ascii="Times New Roman" w:hAnsi="Times New Roman"/>
                <w:sz w:val="2"/>
                <w:szCs w:val="2"/>
              </w:rPr>
            </w:pPr>
          </w:p>
        </w:tc>
        <w:tc>
          <w:tcPr>
            <w:tcW w:w="840" w:type="dxa"/>
            <w:tcBorders>
              <w:top w:val="nil"/>
              <w:left w:val="nil"/>
              <w:bottom w:val="nil"/>
              <w:right w:val="nil"/>
            </w:tcBorders>
            <w:shd w:val="clear" w:color="auto" w:fill="000000"/>
            <w:vAlign w:val="bottom"/>
          </w:tcPr>
          <w:p w:rsidR="00774FA3" w:rsidRPr="00481167" w:rsidRDefault="00774FA3" w:rsidP="00933A35">
            <w:pPr>
              <w:widowControl w:val="0"/>
              <w:autoSpaceDE w:val="0"/>
              <w:autoSpaceDN w:val="0"/>
              <w:adjustRightInd w:val="0"/>
              <w:spacing w:after="0" w:line="20" w:lineRule="exact"/>
              <w:rPr>
                <w:rFonts w:ascii="Times New Roman" w:hAnsi="Times New Roman"/>
                <w:sz w:val="2"/>
                <w:szCs w:val="2"/>
              </w:rPr>
            </w:pPr>
          </w:p>
        </w:tc>
        <w:tc>
          <w:tcPr>
            <w:tcW w:w="120" w:type="dxa"/>
            <w:tcBorders>
              <w:top w:val="nil"/>
              <w:left w:val="nil"/>
              <w:bottom w:val="nil"/>
              <w:right w:val="single" w:sz="8" w:space="0" w:color="auto"/>
            </w:tcBorders>
            <w:shd w:val="clear" w:color="auto" w:fill="000000"/>
            <w:vAlign w:val="bottom"/>
          </w:tcPr>
          <w:p w:rsidR="00774FA3" w:rsidRPr="00481167" w:rsidRDefault="00774FA3" w:rsidP="00933A35">
            <w:pPr>
              <w:widowControl w:val="0"/>
              <w:autoSpaceDE w:val="0"/>
              <w:autoSpaceDN w:val="0"/>
              <w:adjustRightInd w:val="0"/>
              <w:spacing w:after="0" w:line="20" w:lineRule="exact"/>
              <w:rPr>
                <w:rFonts w:ascii="Times New Roman" w:hAnsi="Times New Roman"/>
                <w:sz w:val="2"/>
                <w:szCs w:val="2"/>
              </w:rPr>
            </w:pPr>
          </w:p>
        </w:tc>
        <w:tc>
          <w:tcPr>
            <w:tcW w:w="100" w:type="dxa"/>
            <w:tcBorders>
              <w:top w:val="nil"/>
              <w:left w:val="nil"/>
              <w:bottom w:val="nil"/>
              <w:right w:val="nil"/>
            </w:tcBorders>
            <w:shd w:val="clear" w:color="auto" w:fill="000000"/>
            <w:vAlign w:val="bottom"/>
          </w:tcPr>
          <w:p w:rsidR="00774FA3" w:rsidRPr="00481167" w:rsidRDefault="00774FA3" w:rsidP="00933A35">
            <w:pPr>
              <w:widowControl w:val="0"/>
              <w:autoSpaceDE w:val="0"/>
              <w:autoSpaceDN w:val="0"/>
              <w:adjustRightInd w:val="0"/>
              <w:spacing w:after="0" w:line="20" w:lineRule="exact"/>
              <w:rPr>
                <w:rFonts w:ascii="Times New Roman" w:hAnsi="Times New Roman"/>
                <w:sz w:val="2"/>
                <w:szCs w:val="2"/>
              </w:rPr>
            </w:pPr>
          </w:p>
        </w:tc>
        <w:tc>
          <w:tcPr>
            <w:tcW w:w="940" w:type="dxa"/>
            <w:tcBorders>
              <w:top w:val="nil"/>
              <w:left w:val="nil"/>
              <w:bottom w:val="nil"/>
              <w:right w:val="nil"/>
            </w:tcBorders>
            <w:shd w:val="clear" w:color="auto" w:fill="000000"/>
            <w:vAlign w:val="bottom"/>
          </w:tcPr>
          <w:p w:rsidR="00774FA3" w:rsidRPr="00481167" w:rsidRDefault="00774FA3" w:rsidP="00933A35">
            <w:pPr>
              <w:widowControl w:val="0"/>
              <w:autoSpaceDE w:val="0"/>
              <w:autoSpaceDN w:val="0"/>
              <w:adjustRightInd w:val="0"/>
              <w:spacing w:after="0" w:line="20" w:lineRule="exact"/>
              <w:rPr>
                <w:rFonts w:ascii="Times New Roman" w:hAnsi="Times New Roman"/>
                <w:sz w:val="2"/>
                <w:szCs w:val="2"/>
              </w:rPr>
            </w:pPr>
          </w:p>
        </w:tc>
        <w:tc>
          <w:tcPr>
            <w:tcW w:w="120" w:type="dxa"/>
            <w:tcBorders>
              <w:top w:val="nil"/>
              <w:left w:val="nil"/>
              <w:bottom w:val="nil"/>
              <w:right w:val="single" w:sz="8" w:space="0" w:color="auto"/>
            </w:tcBorders>
            <w:shd w:val="clear" w:color="auto" w:fill="000000"/>
            <w:vAlign w:val="bottom"/>
          </w:tcPr>
          <w:p w:rsidR="00774FA3" w:rsidRPr="00481167" w:rsidRDefault="00774FA3" w:rsidP="00933A35">
            <w:pPr>
              <w:widowControl w:val="0"/>
              <w:autoSpaceDE w:val="0"/>
              <w:autoSpaceDN w:val="0"/>
              <w:adjustRightInd w:val="0"/>
              <w:spacing w:after="0" w:line="20" w:lineRule="exact"/>
              <w:rPr>
                <w:rFonts w:ascii="Times New Roman" w:hAnsi="Times New Roman"/>
                <w:sz w:val="2"/>
                <w:szCs w:val="2"/>
              </w:rPr>
            </w:pPr>
          </w:p>
        </w:tc>
        <w:tc>
          <w:tcPr>
            <w:tcW w:w="100" w:type="dxa"/>
            <w:tcBorders>
              <w:top w:val="nil"/>
              <w:left w:val="nil"/>
              <w:bottom w:val="nil"/>
              <w:right w:val="nil"/>
            </w:tcBorders>
            <w:shd w:val="clear" w:color="auto" w:fill="000000"/>
            <w:vAlign w:val="bottom"/>
          </w:tcPr>
          <w:p w:rsidR="00774FA3" w:rsidRPr="00481167" w:rsidRDefault="00774FA3" w:rsidP="00933A35">
            <w:pPr>
              <w:widowControl w:val="0"/>
              <w:autoSpaceDE w:val="0"/>
              <w:autoSpaceDN w:val="0"/>
              <w:adjustRightInd w:val="0"/>
              <w:spacing w:after="0" w:line="20" w:lineRule="exact"/>
              <w:rPr>
                <w:rFonts w:ascii="Times New Roman" w:hAnsi="Times New Roman"/>
                <w:sz w:val="2"/>
                <w:szCs w:val="2"/>
              </w:rPr>
            </w:pPr>
          </w:p>
        </w:tc>
        <w:tc>
          <w:tcPr>
            <w:tcW w:w="940" w:type="dxa"/>
            <w:tcBorders>
              <w:top w:val="nil"/>
              <w:left w:val="nil"/>
              <w:bottom w:val="nil"/>
              <w:right w:val="nil"/>
            </w:tcBorders>
            <w:shd w:val="clear" w:color="auto" w:fill="000000"/>
            <w:vAlign w:val="bottom"/>
          </w:tcPr>
          <w:p w:rsidR="00774FA3" w:rsidRPr="00481167" w:rsidRDefault="00774FA3" w:rsidP="00933A35">
            <w:pPr>
              <w:widowControl w:val="0"/>
              <w:autoSpaceDE w:val="0"/>
              <w:autoSpaceDN w:val="0"/>
              <w:adjustRightInd w:val="0"/>
              <w:spacing w:after="0" w:line="20" w:lineRule="exact"/>
              <w:rPr>
                <w:rFonts w:ascii="Times New Roman" w:hAnsi="Times New Roman"/>
                <w:sz w:val="2"/>
                <w:szCs w:val="2"/>
              </w:rPr>
            </w:pPr>
          </w:p>
        </w:tc>
        <w:tc>
          <w:tcPr>
            <w:tcW w:w="120" w:type="dxa"/>
            <w:tcBorders>
              <w:top w:val="nil"/>
              <w:left w:val="nil"/>
              <w:bottom w:val="nil"/>
              <w:right w:val="single" w:sz="8" w:space="0" w:color="auto"/>
            </w:tcBorders>
            <w:shd w:val="clear" w:color="auto" w:fill="000000"/>
            <w:vAlign w:val="bottom"/>
          </w:tcPr>
          <w:p w:rsidR="00774FA3" w:rsidRPr="00481167" w:rsidRDefault="00774FA3" w:rsidP="00933A35">
            <w:pPr>
              <w:widowControl w:val="0"/>
              <w:autoSpaceDE w:val="0"/>
              <w:autoSpaceDN w:val="0"/>
              <w:adjustRightInd w:val="0"/>
              <w:spacing w:after="0" w:line="20" w:lineRule="exact"/>
              <w:rPr>
                <w:rFonts w:ascii="Times New Roman" w:hAnsi="Times New Roman"/>
                <w:sz w:val="2"/>
                <w:szCs w:val="2"/>
              </w:rPr>
            </w:pPr>
          </w:p>
        </w:tc>
        <w:tc>
          <w:tcPr>
            <w:tcW w:w="100" w:type="dxa"/>
            <w:tcBorders>
              <w:top w:val="nil"/>
              <w:left w:val="nil"/>
              <w:bottom w:val="nil"/>
              <w:right w:val="nil"/>
            </w:tcBorders>
            <w:shd w:val="clear" w:color="auto" w:fill="000000"/>
            <w:vAlign w:val="bottom"/>
          </w:tcPr>
          <w:p w:rsidR="00774FA3" w:rsidRPr="00481167" w:rsidRDefault="00774FA3" w:rsidP="00933A35">
            <w:pPr>
              <w:widowControl w:val="0"/>
              <w:autoSpaceDE w:val="0"/>
              <w:autoSpaceDN w:val="0"/>
              <w:adjustRightInd w:val="0"/>
              <w:spacing w:after="0" w:line="20" w:lineRule="exact"/>
              <w:rPr>
                <w:rFonts w:ascii="Times New Roman" w:hAnsi="Times New Roman"/>
                <w:sz w:val="2"/>
                <w:szCs w:val="2"/>
              </w:rPr>
            </w:pPr>
          </w:p>
        </w:tc>
        <w:tc>
          <w:tcPr>
            <w:tcW w:w="940" w:type="dxa"/>
            <w:tcBorders>
              <w:top w:val="nil"/>
              <w:left w:val="nil"/>
              <w:bottom w:val="nil"/>
              <w:right w:val="nil"/>
            </w:tcBorders>
            <w:shd w:val="clear" w:color="auto" w:fill="000000"/>
            <w:vAlign w:val="bottom"/>
          </w:tcPr>
          <w:p w:rsidR="00774FA3" w:rsidRPr="00481167" w:rsidRDefault="00774FA3" w:rsidP="00933A35">
            <w:pPr>
              <w:widowControl w:val="0"/>
              <w:autoSpaceDE w:val="0"/>
              <w:autoSpaceDN w:val="0"/>
              <w:adjustRightInd w:val="0"/>
              <w:spacing w:after="0" w:line="20" w:lineRule="exact"/>
              <w:rPr>
                <w:rFonts w:ascii="Times New Roman" w:hAnsi="Times New Roman"/>
                <w:sz w:val="2"/>
                <w:szCs w:val="2"/>
              </w:rPr>
            </w:pPr>
          </w:p>
        </w:tc>
        <w:tc>
          <w:tcPr>
            <w:tcW w:w="140" w:type="dxa"/>
            <w:tcBorders>
              <w:top w:val="nil"/>
              <w:left w:val="nil"/>
              <w:bottom w:val="nil"/>
              <w:right w:val="single" w:sz="8" w:space="0" w:color="auto"/>
            </w:tcBorders>
            <w:shd w:val="clear" w:color="auto" w:fill="000000"/>
            <w:vAlign w:val="bottom"/>
          </w:tcPr>
          <w:p w:rsidR="00774FA3" w:rsidRPr="00481167" w:rsidRDefault="00774FA3" w:rsidP="00933A35">
            <w:pPr>
              <w:widowControl w:val="0"/>
              <w:autoSpaceDE w:val="0"/>
              <w:autoSpaceDN w:val="0"/>
              <w:adjustRightInd w:val="0"/>
              <w:spacing w:after="0" w:line="20" w:lineRule="exact"/>
              <w:rPr>
                <w:rFonts w:ascii="Times New Roman" w:hAnsi="Times New Roman"/>
                <w:sz w:val="2"/>
                <w:szCs w:val="2"/>
              </w:rPr>
            </w:pPr>
          </w:p>
        </w:tc>
        <w:tc>
          <w:tcPr>
            <w:tcW w:w="80" w:type="dxa"/>
            <w:tcBorders>
              <w:top w:val="nil"/>
              <w:left w:val="nil"/>
              <w:bottom w:val="nil"/>
              <w:right w:val="nil"/>
            </w:tcBorders>
            <w:shd w:val="clear" w:color="auto" w:fill="000000"/>
            <w:vAlign w:val="bottom"/>
          </w:tcPr>
          <w:p w:rsidR="00774FA3" w:rsidRPr="00481167" w:rsidRDefault="00774FA3" w:rsidP="00933A35">
            <w:pPr>
              <w:widowControl w:val="0"/>
              <w:autoSpaceDE w:val="0"/>
              <w:autoSpaceDN w:val="0"/>
              <w:adjustRightInd w:val="0"/>
              <w:spacing w:after="0" w:line="20" w:lineRule="exact"/>
              <w:rPr>
                <w:rFonts w:ascii="Times New Roman" w:hAnsi="Times New Roman"/>
                <w:sz w:val="2"/>
                <w:szCs w:val="2"/>
              </w:rPr>
            </w:pPr>
          </w:p>
        </w:tc>
        <w:tc>
          <w:tcPr>
            <w:tcW w:w="940" w:type="dxa"/>
            <w:tcBorders>
              <w:top w:val="nil"/>
              <w:left w:val="nil"/>
              <w:bottom w:val="nil"/>
              <w:right w:val="nil"/>
            </w:tcBorders>
            <w:shd w:val="clear" w:color="auto" w:fill="000000"/>
            <w:vAlign w:val="bottom"/>
          </w:tcPr>
          <w:p w:rsidR="00774FA3" w:rsidRPr="00481167" w:rsidRDefault="00774FA3" w:rsidP="00933A35">
            <w:pPr>
              <w:widowControl w:val="0"/>
              <w:autoSpaceDE w:val="0"/>
              <w:autoSpaceDN w:val="0"/>
              <w:adjustRightInd w:val="0"/>
              <w:spacing w:after="0" w:line="20" w:lineRule="exact"/>
              <w:rPr>
                <w:rFonts w:ascii="Times New Roman" w:hAnsi="Times New Roman"/>
                <w:sz w:val="2"/>
                <w:szCs w:val="2"/>
              </w:rPr>
            </w:pPr>
          </w:p>
        </w:tc>
        <w:tc>
          <w:tcPr>
            <w:tcW w:w="140" w:type="dxa"/>
            <w:tcBorders>
              <w:top w:val="nil"/>
              <w:left w:val="nil"/>
              <w:bottom w:val="nil"/>
              <w:right w:val="single" w:sz="8" w:space="0" w:color="auto"/>
            </w:tcBorders>
            <w:shd w:val="clear" w:color="auto" w:fill="000000"/>
            <w:vAlign w:val="bottom"/>
          </w:tcPr>
          <w:p w:rsidR="00774FA3" w:rsidRPr="00481167" w:rsidRDefault="00774FA3" w:rsidP="00933A35">
            <w:pPr>
              <w:widowControl w:val="0"/>
              <w:autoSpaceDE w:val="0"/>
              <w:autoSpaceDN w:val="0"/>
              <w:adjustRightInd w:val="0"/>
              <w:spacing w:after="0" w:line="20" w:lineRule="exact"/>
              <w:rPr>
                <w:rFonts w:ascii="Times New Roman" w:hAnsi="Times New Roman"/>
                <w:sz w:val="2"/>
                <w:szCs w:val="2"/>
              </w:rPr>
            </w:pPr>
          </w:p>
        </w:tc>
        <w:tc>
          <w:tcPr>
            <w:tcW w:w="80" w:type="dxa"/>
            <w:tcBorders>
              <w:top w:val="nil"/>
              <w:left w:val="nil"/>
              <w:bottom w:val="nil"/>
              <w:right w:val="nil"/>
            </w:tcBorders>
            <w:shd w:val="clear" w:color="auto" w:fill="000000"/>
            <w:vAlign w:val="bottom"/>
          </w:tcPr>
          <w:p w:rsidR="00774FA3" w:rsidRPr="00481167" w:rsidRDefault="00774FA3" w:rsidP="00933A35">
            <w:pPr>
              <w:widowControl w:val="0"/>
              <w:autoSpaceDE w:val="0"/>
              <w:autoSpaceDN w:val="0"/>
              <w:adjustRightInd w:val="0"/>
              <w:spacing w:after="0" w:line="20" w:lineRule="exact"/>
              <w:rPr>
                <w:rFonts w:ascii="Times New Roman" w:hAnsi="Times New Roman"/>
                <w:sz w:val="2"/>
                <w:szCs w:val="2"/>
              </w:rPr>
            </w:pPr>
          </w:p>
        </w:tc>
        <w:tc>
          <w:tcPr>
            <w:tcW w:w="960" w:type="dxa"/>
            <w:tcBorders>
              <w:top w:val="nil"/>
              <w:left w:val="nil"/>
              <w:bottom w:val="nil"/>
              <w:right w:val="nil"/>
            </w:tcBorders>
            <w:shd w:val="clear" w:color="auto" w:fill="000000"/>
            <w:vAlign w:val="bottom"/>
          </w:tcPr>
          <w:p w:rsidR="00774FA3" w:rsidRPr="00481167" w:rsidRDefault="00774FA3" w:rsidP="00933A35">
            <w:pPr>
              <w:widowControl w:val="0"/>
              <w:autoSpaceDE w:val="0"/>
              <w:autoSpaceDN w:val="0"/>
              <w:adjustRightInd w:val="0"/>
              <w:spacing w:after="0" w:line="20" w:lineRule="exact"/>
              <w:rPr>
                <w:rFonts w:ascii="Times New Roman" w:hAnsi="Times New Roman"/>
                <w:sz w:val="2"/>
                <w:szCs w:val="2"/>
              </w:rPr>
            </w:pPr>
          </w:p>
        </w:tc>
        <w:tc>
          <w:tcPr>
            <w:tcW w:w="120" w:type="dxa"/>
            <w:tcBorders>
              <w:top w:val="nil"/>
              <w:left w:val="nil"/>
              <w:bottom w:val="nil"/>
              <w:right w:val="single" w:sz="8" w:space="0" w:color="auto"/>
            </w:tcBorders>
            <w:shd w:val="clear" w:color="auto" w:fill="000000"/>
            <w:vAlign w:val="bottom"/>
          </w:tcPr>
          <w:p w:rsidR="00774FA3" w:rsidRPr="00481167" w:rsidRDefault="00774FA3" w:rsidP="00933A35">
            <w:pPr>
              <w:widowControl w:val="0"/>
              <w:autoSpaceDE w:val="0"/>
              <w:autoSpaceDN w:val="0"/>
              <w:adjustRightInd w:val="0"/>
              <w:spacing w:after="0" w:line="20" w:lineRule="exact"/>
              <w:rPr>
                <w:rFonts w:ascii="Times New Roman" w:hAnsi="Times New Roman"/>
                <w:sz w:val="2"/>
                <w:szCs w:val="2"/>
              </w:rPr>
            </w:pPr>
          </w:p>
        </w:tc>
        <w:tc>
          <w:tcPr>
            <w:tcW w:w="80" w:type="dxa"/>
            <w:tcBorders>
              <w:top w:val="nil"/>
              <w:left w:val="nil"/>
              <w:bottom w:val="nil"/>
              <w:right w:val="nil"/>
            </w:tcBorders>
            <w:shd w:val="clear" w:color="auto" w:fill="000000"/>
            <w:vAlign w:val="bottom"/>
          </w:tcPr>
          <w:p w:rsidR="00774FA3" w:rsidRPr="00481167" w:rsidRDefault="00774FA3" w:rsidP="00933A35">
            <w:pPr>
              <w:widowControl w:val="0"/>
              <w:autoSpaceDE w:val="0"/>
              <w:autoSpaceDN w:val="0"/>
              <w:adjustRightInd w:val="0"/>
              <w:spacing w:after="0" w:line="20" w:lineRule="exact"/>
              <w:rPr>
                <w:rFonts w:ascii="Times New Roman" w:hAnsi="Times New Roman"/>
                <w:sz w:val="2"/>
                <w:szCs w:val="2"/>
              </w:rPr>
            </w:pPr>
          </w:p>
        </w:tc>
        <w:tc>
          <w:tcPr>
            <w:tcW w:w="960" w:type="dxa"/>
            <w:tcBorders>
              <w:top w:val="nil"/>
              <w:left w:val="nil"/>
              <w:bottom w:val="nil"/>
              <w:right w:val="nil"/>
            </w:tcBorders>
            <w:shd w:val="clear" w:color="auto" w:fill="000000"/>
            <w:vAlign w:val="bottom"/>
          </w:tcPr>
          <w:p w:rsidR="00774FA3" w:rsidRPr="00481167" w:rsidRDefault="00774FA3" w:rsidP="00933A35">
            <w:pPr>
              <w:widowControl w:val="0"/>
              <w:autoSpaceDE w:val="0"/>
              <w:autoSpaceDN w:val="0"/>
              <w:adjustRightInd w:val="0"/>
              <w:spacing w:after="0" w:line="20" w:lineRule="exact"/>
              <w:rPr>
                <w:rFonts w:ascii="Times New Roman" w:hAnsi="Times New Roman"/>
                <w:sz w:val="2"/>
                <w:szCs w:val="2"/>
              </w:rPr>
            </w:pPr>
          </w:p>
        </w:tc>
        <w:tc>
          <w:tcPr>
            <w:tcW w:w="120" w:type="dxa"/>
            <w:tcBorders>
              <w:top w:val="nil"/>
              <w:left w:val="nil"/>
              <w:bottom w:val="nil"/>
              <w:right w:val="single" w:sz="8" w:space="0" w:color="auto"/>
            </w:tcBorders>
            <w:shd w:val="clear" w:color="auto" w:fill="000000"/>
            <w:vAlign w:val="bottom"/>
          </w:tcPr>
          <w:p w:rsidR="00774FA3" w:rsidRPr="00481167" w:rsidRDefault="00774FA3" w:rsidP="00933A35">
            <w:pPr>
              <w:widowControl w:val="0"/>
              <w:autoSpaceDE w:val="0"/>
              <w:autoSpaceDN w:val="0"/>
              <w:adjustRightInd w:val="0"/>
              <w:spacing w:after="0" w:line="20" w:lineRule="exact"/>
              <w:rPr>
                <w:rFonts w:ascii="Times New Roman" w:hAnsi="Times New Roman"/>
                <w:sz w:val="2"/>
                <w:szCs w:val="2"/>
              </w:rPr>
            </w:pPr>
          </w:p>
        </w:tc>
        <w:tc>
          <w:tcPr>
            <w:tcW w:w="80" w:type="dxa"/>
            <w:tcBorders>
              <w:top w:val="nil"/>
              <w:left w:val="nil"/>
              <w:bottom w:val="nil"/>
              <w:right w:val="nil"/>
            </w:tcBorders>
            <w:shd w:val="clear" w:color="auto" w:fill="000000"/>
            <w:vAlign w:val="bottom"/>
          </w:tcPr>
          <w:p w:rsidR="00774FA3" w:rsidRPr="00481167" w:rsidRDefault="00774FA3" w:rsidP="00933A35">
            <w:pPr>
              <w:widowControl w:val="0"/>
              <w:autoSpaceDE w:val="0"/>
              <w:autoSpaceDN w:val="0"/>
              <w:adjustRightInd w:val="0"/>
              <w:spacing w:after="0" w:line="20" w:lineRule="exact"/>
              <w:rPr>
                <w:rFonts w:ascii="Times New Roman" w:hAnsi="Times New Roman"/>
                <w:sz w:val="2"/>
                <w:szCs w:val="2"/>
              </w:rPr>
            </w:pPr>
          </w:p>
        </w:tc>
        <w:tc>
          <w:tcPr>
            <w:tcW w:w="960" w:type="dxa"/>
            <w:tcBorders>
              <w:top w:val="nil"/>
              <w:left w:val="nil"/>
              <w:bottom w:val="nil"/>
              <w:right w:val="nil"/>
            </w:tcBorders>
            <w:shd w:val="clear" w:color="auto" w:fill="000000"/>
            <w:vAlign w:val="bottom"/>
          </w:tcPr>
          <w:p w:rsidR="00774FA3" w:rsidRPr="00481167" w:rsidRDefault="00774FA3" w:rsidP="00933A35">
            <w:pPr>
              <w:widowControl w:val="0"/>
              <w:autoSpaceDE w:val="0"/>
              <w:autoSpaceDN w:val="0"/>
              <w:adjustRightInd w:val="0"/>
              <w:spacing w:after="0" w:line="20" w:lineRule="exact"/>
              <w:rPr>
                <w:rFonts w:ascii="Times New Roman" w:hAnsi="Times New Roman"/>
                <w:sz w:val="2"/>
                <w:szCs w:val="2"/>
              </w:rPr>
            </w:pPr>
          </w:p>
        </w:tc>
        <w:tc>
          <w:tcPr>
            <w:tcW w:w="115" w:type="dxa"/>
            <w:tcBorders>
              <w:top w:val="nil"/>
              <w:left w:val="nil"/>
              <w:bottom w:val="nil"/>
              <w:right w:val="single" w:sz="8" w:space="0" w:color="auto"/>
            </w:tcBorders>
            <w:shd w:val="clear" w:color="auto" w:fill="000000"/>
            <w:vAlign w:val="bottom"/>
          </w:tcPr>
          <w:p w:rsidR="00774FA3" w:rsidRPr="00481167" w:rsidRDefault="00774FA3" w:rsidP="00933A35">
            <w:pPr>
              <w:widowControl w:val="0"/>
              <w:autoSpaceDE w:val="0"/>
              <w:autoSpaceDN w:val="0"/>
              <w:adjustRightInd w:val="0"/>
              <w:spacing w:after="0" w:line="20" w:lineRule="exact"/>
              <w:rPr>
                <w:rFonts w:ascii="Times New Roman" w:hAnsi="Times New Roman"/>
                <w:sz w:val="2"/>
                <w:szCs w:val="2"/>
              </w:rPr>
            </w:pPr>
          </w:p>
        </w:tc>
        <w:tc>
          <w:tcPr>
            <w:tcW w:w="30" w:type="dxa"/>
            <w:tcBorders>
              <w:top w:val="nil"/>
              <w:left w:val="nil"/>
              <w:bottom w:val="nil"/>
              <w:right w:val="nil"/>
            </w:tcBorders>
            <w:vAlign w:val="bottom"/>
          </w:tcPr>
          <w:p w:rsidR="00774FA3" w:rsidRPr="00481167" w:rsidRDefault="00774FA3" w:rsidP="00933A35">
            <w:pPr>
              <w:widowControl w:val="0"/>
              <w:autoSpaceDE w:val="0"/>
              <w:autoSpaceDN w:val="0"/>
              <w:adjustRightInd w:val="0"/>
              <w:spacing w:after="0" w:line="20" w:lineRule="exact"/>
              <w:rPr>
                <w:rFonts w:ascii="Times New Roman" w:hAnsi="Times New Roman"/>
                <w:sz w:val="2"/>
                <w:szCs w:val="2"/>
              </w:rPr>
            </w:pPr>
          </w:p>
        </w:tc>
      </w:tr>
    </w:tbl>
    <w:p w:rsidR="00774FA3" w:rsidRDefault="00774FA3"/>
    <w:p w:rsidR="00774FA3" w:rsidRDefault="00774FA3" w:rsidP="00C47CD5">
      <w:pPr>
        <w:widowControl w:val="0"/>
        <w:overflowPunct w:val="0"/>
        <w:autoSpaceDE w:val="0"/>
        <w:autoSpaceDN w:val="0"/>
        <w:adjustRightInd w:val="0"/>
        <w:spacing w:after="0" w:line="240" w:lineRule="auto"/>
        <w:ind w:right="100"/>
        <w:jc w:val="both"/>
        <w:rPr>
          <w:rFonts w:ascii="Times New Roman" w:hAnsi="Times New Roman"/>
          <w:sz w:val="24"/>
          <w:szCs w:val="24"/>
        </w:rPr>
      </w:pPr>
      <w:r>
        <w:rPr>
          <w:rFonts w:ascii="Times New Roman" w:hAnsi="Times New Roman"/>
          <w:sz w:val="24"/>
          <w:szCs w:val="24"/>
        </w:rPr>
        <w:t xml:space="preserve">Iz tablice je razvidno da </w:t>
      </w:r>
      <w:r w:rsidR="00E17058">
        <w:rPr>
          <w:rFonts w:ascii="Times New Roman" w:hAnsi="Times New Roman"/>
          <w:sz w:val="24"/>
          <w:szCs w:val="24"/>
        </w:rPr>
        <w:t>visoku i višu stručnu spremu ima ukupno 10,05</w:t>
      </w:r>
      <w:r w:rsidRPr="00774FA3">
        <w:rPr>
          <w:rFonts w:ascii="Times New Roman" w:hAnsi="Times New Roman"/>
          <w:sz w:val="24"/>
          <w:szCs w:val="24"/>
        </w:rPr>
        <w:t xml:space="preserve">% radnika, dok je kvalificirani i niskokvalificiranih </w:t>
      </w:r>
      <w:r w:rsidR="00E17058">
        <w:rPr>
          <w:rFonts w:ascii="Times New Roman" w:hAnsi="Times New Roman"/>
          <w:sz w:val="24"/>
          <w:szCs w:val="24"/>
        </w:rPr>
        <w:t>ukupno 41,21</w:t>
      </w:r>
      <w:r w:rsidRPr="00774FA3">
        <w:rPr>
          <w:rFonts w:ascii="Times New Roman" w:hAnsi="Times New Roman"/>
          <w:sz w:val="24"/>
          <w:szCs w:val="24"/>
        </w:rPr>
        <w:t>%,</w:t>
      </w:r>
      <w:r w:rsidR="00E17058">
        <w:rPr>
          <w:rFonts w:ascii="Times New Roman" w:hAnsi="Times New Roman"/>
          <w:sz w:val="24"/>
          <w:szCs w:val="24"/>
        </w:rPr>
        <w:t xml:space="preserve"> a najviši udio imaju zaposleni sa srednjom stručnom spremom, za razliku od prethodnih godina kada je sa KV i NKV bilo najveći broj zaposlenih. </w:t>
      </w:r>
    </w:p>
    <w:p w:rsidR="00801DBE" w:rsidRDefault="00801DBE" w:rsidP="00774FA3">
      <w:pPr>
        <w:widowControl w:val="0"/>
        <w:overflowPunct w:val="0"/>
        <w:autoSpaceDE w:val="0"/>
        <w:autoSpaceDN w:val="0"/>
        <w:adjustRightInd w:val="0"/>
        <w:spacing w:after="0"/>
        <w:ind w:right="100"/>
        <w:jc w:val="both"/>
        <w:rPr>
          <w:rFonts w:cs="Calibri"/>
          <w:sz w:val="32"/>
          <w:szCs w:val="32"/>
        </w:rPr>
      </w:pPr>
    </w:p>
    <w:p w:rsidR="00774FA3" w:rsidRPr="003844F4" w:rsidRDefault="00774FA3" w:rsidP="00774FA3">
      <w:pPr>
        <w:widowControl w:val="0"/>
        <w:overflowPunct w:val="0"/>
        <w:autoSpaceDE w:val="0"/>
        <w:autoSpaceDN w:val="0"/>
        <w:adjustRightInd w:val="0"/>
        <w:spacing w:after="0"/>
        <w:ind w:right="100"/>
        <w:jc w:val="both"/>
        <w:rPr>
          <w:rFonts w:ascii="Times New Roman" w:hAnsi="Times New Roman"/>
          <w:b/>
          <w:i/>
          <w:sz w:val="24"/>
          <w:szCs w:val="24"/>
        </w:rPr>
      </w:pPr>
      <w:r w:rsidRPr="003844F4">
        <w:rPr>
          <w:rFonts w:cs="Calibri"/>
          <w:b/>
          <w:i/>
          <w:sz w:val="32"/>
          <w:szCs w:val="32"/>
        </w:rPr>
        <w:lastRenderedPageBreak/>
        <w:t>Zaposleni prema dobnim skupinama</w:t>
      </w:r>
    </w:p>
    <w:p w:rsidR="00774FA3" w:rsidRDefault="00774FA3" w:rsidP="00774FA3">
      <w:pPr>
        <w:widowControl w:val="0"/>
        <w:autoSpaceDE w:val="0"/>
        <w:autoSpaceDN w:val="0"/>
        <w:adjustRightInd w:val="0"/>
        <w:spacing w:after="0" w:line="200" w:lineRule="exact"/>
        <w:rPr>
          <w:rFonts w:ascii="Times New Roman" w:hAnsi="Times New Roman"/>
          <w:sz w:val="24"/>
          <w:szCs w:val="24"/>
        </w:rPr>
      </w:pPr>
    </w:p>
    <w:p w:rsidR="00774FA3" w:rsidRDefault="00774FA3" w:rsidP="00774FA3">
      <w:pPr>
        <w:widowControl w:val="0"/>
        <w:autoSpaceDE w:val="0"/>
        <w:autoSpaceDN w:val="0"/>
        <w:adjustRightInd w:val="0"/>
        <w:spacing w:after="0" w:line="226" w:lineRule="exact"/>
        <w:rPr>
          <w:rFonts w:ascii="Times New Roman" w:hAnsi="Times New Roman"/>
          <w:sz w:val="24"/>
          <w:szCs w:val="24"/>
        </w:rPr>
      </w:pPr>
    </w:p>
    <w:p w:rsidR="00774FA3" w:rsidRPr="00774FA3" w:rsidRDefault="00774FA3" w:rsidP="00C47CD5">
      <w:pPr>
        <w:widowControl w:val="0"/>
        <w:overflowPunct w:val="0"/>
        <w:autoSpaceDE w:val="0"/>
        <w:autoSpaceDN w:val="0"/>
        <w:adjustRightInd w:val="0"/>
        <w:spacing w:after="0" w:line="240" w:lineRule="auto"/>
        <w:ind w:left="40" w:right="920"/>
        <w:jc w:val="both"/>
        <w:rPr>
          <w:rFonts w:ascii="Times New Roman" w:hAnsi="Times New Roman"/>
          <w:sz w:val="24"/>
          <w:szCs w:val="24"/>
        </w:rPr>
      </w:pPr>
      <w:r w:rsidRPr="00774FA3">
        <w:rPr>
          <w:rFonts w:ascii="Times New Roman" w:hAnsi="Times New Roman"/>
          <w:sz w:val="24"/>
          <w:szCs w:val="24"/>
        </w:rPr>
        <w:t>Tablicom br. 2 prikazana je struktura zaposlenih prema starosnim godinama razvrstanim u devet skupina.</w:t>
      </w:r>
    </w:p>
    <w:p w:rsidR="00774FA3" w:rsidRDefault="00774FA3" w:rsidP="00774FA3">
      <w:pPr>
        <w:widowControl w:val="0"/>
        <w:autoSpaceDE w:val="0"/>
        <w:autoSpaceDN w:val="0"/>
        <w:adjustRightInd w:val="0"/>
        <w:spacing w:after="0" w:line="239" w:lineRule="auto"/>
        <w:ind w:left="40"/>
        <w:rPr>
          <w:rFonts w:cs="Calibri"/>
          <w:b/>
          <w:bCs/>
        </w:rPr>
      </w:pPr>
    </w:p>
    <w:p w:rsidR="00774FA3" w:rsidRDefault="00774FA3" w:rsidP="00774FA3">
      <w:pPr>
        <w:widowControl w:val="0"/>
        <w:autoSpaceDE w:val="0"/>
        <w:autoSpaceDN w:val="0"/>
        <w:adjustRightInd w:val="0"/>
        <w:spacing w:after="0" w:line="239" w:lineRule="auto"/>
        <w:ind w:left="40"/>
        <w:rPr>
          <w:rFonts w:ascii="Times New Roman" w:hAnsi="Times New Roman"/>
          <w:sz w:val="24"/>
          <w:szCs w:val="24"/>
        </w:rPr>
      </w:pPr>
      <w:r>
        <w:rPr>
          <w:rFonts w:cs="Calibri"/>
          <w:b/>
          <w:bCs/>
        </w:rPr>
        <w:t xml:space="preserve">Tablica 2. Zaposleni </w:t>
      </w:r>
      <w:r w:rsidR="00B60D5A">
        <w:rPr>
          <w:rFonts w:cs="Calibri"/>
          <w:b/>
          <w:bCs/>
        </w:rPr>
        <w:t>prema starosnim godinama od 2015.-2016</w:t>
      </w:r>
      <w:r>
        <w:rPr>
          <w:rFonts w:cs="Calibri"/>
          <w:b/>
          <w:bCs/>
        </w:rPr>
        <w:t>. godine</w:t>
      </w:r>
    </w:p>
    <w:tbl>
      <w:tblPr>
        <w:tblpPr w:leftFromText="180" w:rightFromText="180" w:vertAnchor="text" w:horzAnchor="margin" w:tblpXSpec="center" w:tblpY="80"/>
        <w:tblW w:w="0" w:type="auto"/>
        <w:tblLayout w:type="fixed"/>
        <w:tblCellMar>
          <w:left w:w="0" w:type="dxa"/>
          <w:right w:w="0" w:type="dxa"/>
        </w:tblCellMar>
        <w:tblLook w:val="0000" w:firstRow="0" w:lastRow="0" w:firstColumn="0" w:lastColumn="0" w:noHBand="0" w:noVBand="0"/>
      </w:tblPr>
      <w:tblGrid>
        <w:gridCol w:w="100"/>
        <w:gridCol w:w="960"/>
        <w:gridCol w:w="120"/>
        <w:gridCol w:w="100"/>
        <w:gridCol w:w="840"/>
        <w:gridCol w:w="120"/>
        <w:gridCol w:w="100"/>
        <w:gridCol w:w="600"/>
        <w:gridCol w:w="120"/>
        <w:gridCol w:w="100"/>
        <w:gridCol w:w="560"/>
        <w:gridCol w:w="120"/>
        <w:gridCol w:w="30"/>
      </w:tblGrid>
      <w:tr w:rsidR="00774FA3" w:rsidRPr="00481167" w:rsidTr="00774FA3">
        <w:trPr>
          <w:trHeight w:val="304"/>
        </w:trPr>
        <w:tc>
          <w:tcPr>
            <w:tcW w:w="100" w:type="dxa"/>
            <w:tcBorders>
              <w:top w:val="single" w:sz="8" w:space="0" w:color="auto"/>
              <w:left w:val="single" w:sz="8" w:space="0" w:color="auto"/>
              <w:bottom w:val="nil"/>
              <w:right w:val="nil"/>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960" w:type="dxa"/>
            <w:vMerge w:val="restart"/>
            <w:tcBorders>
              <w:top w:val="single" w:sz="8" w:space="0" w:color="auto"/>
              <w:left w:val="nil"/>
              <w:bottom w:val="nil"/>
              <w:right w:val="nil"/>
            </w:tcBorders>
            <w:shd w:val="clear" w:color="auto" w:fill="7F7F7F"/>
            <w:vAlign w:val="bottom"/>
          </w:tcPr>
          <w:p w:rsidR="00774FA3" w:rsidRPr="00481167" w:rsidRDefault="00774FA3" w:rsidP="00774FA3">
            <w:pPr>
              <w:widowControl w:val="0"/>
              <w:autoSpaceDE w:val="0"/>
              <w:autoSpaceDN w:val="0"/>
              <w:adjustRightInd w:val="0"/>
              <w:spacing w:after="0" w:line="267" w:lineRule="exact"/>
              <w:jc w:val="center"/>
              <w:rPr>
                <w:rFonts w:ascii="Times New Roman" w:hAnsi="Times New Roman"/>
                <w:sz w:val="24"/>
                <w:szCs w:val="24"/>
              </w:rPr>
            </w:pPr>
            <w:r w:rsidRPr="00481167">
              <w:rPr>
                <w:rFonts w:cs="Calibri"/>
                <w:b/>
                <w:bCs/>
                <w:color w:val="FFFFFF"/>
              </w:rPr>
              <w:t>Red.br.</w:t>
            </w:r>
          </w:p>
        </w:tc>
        <w:tc>
          <w:tcPr>
            <w:tcW w:w="120" w:type="dxa"/>
            <w:tcBorders>
              <w:top w:val="single" w:sz="8" w:space="0" w:color="auto"/>
              <w:left w:val="nil"/>
              <w:bottom w:val="nil"/>
              <w:right w:val="single" w:sz="8" w:space="0" w:color="auto"/>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100" w:type="dxa"/>
            <w:tcBorders>
              <w:top w:val="single" w:sz="8" w:space="0" w:color="auto"/>
              <w:left w:val="nil"/>
              <w:bottom w:val="nil"/>
              <w:right w:val="nil"/>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840" w:type="dxa"/>
            <w:tcBorders>
              <w:top w:val="single" w:sz="8" w:space="0" w:color="auto"/>
              <w:left w:val="nil"/>
              <w:bottom w:val="nil"/>
              <w:right w:val="nil"/>
            </w:tcBorders>
            <w:shd w:val="clear" w:color="auto" w:fill="7F7F7F"/>
            <w:vAlign w:val="bottom"/>
          </w:tcPr>
          <w:p w:rsidR="00774FA3" w:rsidRPr="00481167" w:rsidRDefault="00774FA3" w:rsidP="00774FA3">
            <w:pPr>
              <w:widowControl w:val="0"/>
              <w:autoSpaceDE w:val="0"/>
              <w:autoSpaceDN w:val="0"/>
              <w:adjustRightInd w:val="0"/>
              <w:spacing w:after="0" w:line="267" w:lineRule="exact"/>
              <w:ind w:left="80"/>
              <w:rPr>
                <w:rFonts w:ascii="Times New Roman" w:hAnsi="Times New Roman"/>
                <w:sz w:val="24"/>
                <w:szCs w:val="24"/>
              </w:rPr>
            </w:pPr>
            <w:r w:rsidRPr="00481167">
              <w:rPr>
                <w:rFonts w:cs="Calibri"/>
                <w:b/>
                <w:bCs/>
                <w:color w:val="FFFFFF"/>
              </w:rPr>
              <w:t>Godine</w:t>
            </w:r>
          </w:p>
        </w:tc>
        <w:tc>
          <w:tcPr>
            <w:tcW w:w="120" w:type="dxa"/>
            <w:tcBorders>
              <w:top w:val="single" w:sz="8" w:space="0" w:color="auto"/>
              <w:left w:val="nil"/>
              <w:bottom w:val="nil"/>
              <w:right w:val="single" w:sz="8" w:space="0" w:color="auto"/>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100" w:type="dxa"/>
            <w:tcBorders>
              <w:top w:val="single" w:sz="8" w:space="0" w:color="auto"/>
              <w:left w:val="nil"/>
              <w:bottom w:val="nil"/>
              <w:right w:val="nil"/>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600" w:type="dxa"/>
            <w:vMerge w:val="restart"/>
            <w:tcBorders>
              <w:top w:val="single" w:sz="8" w:space="0" w:color="auto"/>
              <w:left w:val="nil"/>
              <w:bottom w:val="nil"/>
              <w:right w:val="nil"/>
            </w:tcBorders>
            <w:shd w:val="clear" w:color="auto" w:fill="7F7F7F"/>
            <w:vAlign w:val="bottom"/>
          </w:tcPr>
          <w:p w:rsidR="00774FA3" w:rsidRPr="00481167" w:rsidRDefault="00B60D5A" w:rsidP="00774FA3">
            <w:pPr>
              <w:widowControl w:val="0"/>
              <w:autoSpaceDE w:val="0"/>
              <w:autoSpaceDN w:val="0"/>
              <w:adjustRightInd w:val="0"/>
              <w:spacing w:after="0" w:line="267" w:lineRule="exact"/>
              <w:jc w:val="center"/>
              <w:rPr>
                <w:rFonts w:ascii="Times New Roman" w:hAnsi="Times New Roman"/>
                <w:sz w:val="24"/>
                <w:szCs w:val="24"/>
              </w:rPr>
            </w:pPr>
            <w:r>
              <w:rPr>
                <w:rFonts w:cs="Calibri"/>
                <w:b/>
                <w:bCs/>
                <w:color w:val="FFFFFF"/>
              </w:rPr>
              <w:t>2015.</w:t>
            </w:r>
          </w:p>
        </w:tc>
        <w:tc>
          <w:tcPr>
            <w:tcW w:w="120" w:type="dxa"/>
            <w:tcBorders>
              <w:top w:val="single" w:sz="8" w:space="0" w:color="auto"/>
              <w:left w:val="nil"/>
              <w:bottom w:val="nil"/>
              <w:right w:val="single" w:sz="8" w:space="0" w:color="auto"/>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100" w:type="dxa"/>
            <w:tcBorders>
              <w:top w:val="single" w:sz="8" w:space="0" w:color="auto"/>
              <w:left w:val="nil"/>
              <w:bottom w:val="nil"/>
              <w:right w:val="nil"/>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560" w:type="dxa"/>
            <w:vMerge w:val="restart"/>
            <w:tcBorders>
              <w:top w:val="single" w:sz="8" w:space="0" w:color="auto"/>
              <w:left w:val="nil"/>
              <w:bottom w:val="nil"/>
              <w:right w:val="nil"/>
            </w:tcBorders>
            <w:shd w:val="clear" w:color="auto" w:fill="7F7F7F"/>
            <w:vAlign w:val="bottom"/>
          </w:tcPr>
          <w:p w:rsidR="00774FA3" w:rsidRPr="00481167" w:rsidRDefault="00B60D5A" w:rsidP="00774FA3">
            <w:pPr>
              <w:widowControl w:val="0"/>
              <w:autoSpaceDE w:val="0"/>
              <w:autoSpaceDN w:val="0"/>
              <w:adjustRightInd w:val="0"/>
              <w:spacing w:after="0" w:line="267" w:lineRule="exact"/>
              <w:jc w:val="center"/>
              <w:rPr>
                <w:rFonts w:ascii="Times New Roman" w:hAnsi="Times New Roman"/>
                <w:sz w:val="24"/>
                <w:szCs w:val="24"/>
              </w:rPr>
            </w:pPr>
            <w:r>
              <w:rPr>
                <w:rFonts w:cs="Calibri"/>
                <w:b/>
                <w:bCs/>
                <w:color w:val="FFFFFF"/>
                <w:w w:val="98"/>
              </w:rPr>
              <w:t>2016</w:t>
            </w:r>
            <w:r w:rsidR="00774FA3" w:rsidRPr="00481167">
              <w:rPr>
                <w:rFonts w:cs="Calibri"/>
                <w:b/>
                <w:bCs/>
                <w:color w:val="FFFFFF"/>
                <w:w w:val="98"/>
              </w:rPr>
              <w:t>.</w:t>
            </w:r>
          </w:p>
        </w:tc>
        <w:tc>
          <w:tcPr>
            <w:tcW w:w="120" w:type="dxa"/>
            <w:tcBorders>
              <w:top w:val="single" w:sz="8" w:space="0" w:color="auto"/>
              <w:left w:val="nil"/>
              <w:bottom w:val="nil"/>
              <w:right w:val="single" w:sz="8" w:space="0" w:color="auto"/>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
                <w:szCs w:val="2"/>
              </w:rPr>
            </w:pPr>
          </w:p>
        </w:tc>
      </w:tr>
      <w:tr w:rsidR="00774FA3" w:rsidRPr="00481167" w:rsidTr="00774FA3">
        <w:trPr>
          <w:trHeight w:val="134"/>
        </w:trPr>
        <w:tc>
          <w:tcPr>
            <w:tcW w:w="100" w:type="dxa"/>
            <w:tcBorders>
              <w:top w:val="nil"/>
              <w:left w:val="single" w:sz="8" w:space="0" w:color="auto"/>
              <w:bottom w:val="nil"/>
              <w:right w:val="nil"/>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11"/>
                <w:szCs w:val="11"/>
              </w:rPr>
            </w:pPr>
          </w:p>
        </w:tc>
        <w:tc>
          <w:tcPr>
            <w:tcW w:w="960" w:type="dxa"/>
            <w:vMerge/>
            <w:tcBorders>
              <w:top w:val="nil"/>
              <w:left w:val="nil"/>
              <w:bottom w:val="nil"/>
              <w:right w:val="nil"/>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11"/>
                <w:szCs w:val="11"/>
              </w:rPr>
            </w:pPr>
          </w:p>
        </w:tc>
        <w:tc>
          <w:tcPr>
            <w:tcW w:w="100" w:type="dxa"/>
            <w:tcBorders>
              <w:top w:val="nil"/>
              <w:left w:val="nil"/>
              <w:bottom w:val="nil"/>
              <w:right w:val="nil"/>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11"/>
                <w:szCs w:val="11"/>
              </w:rPr>
            </w:pPr>
          </w:p>
        </w:tc>
        <w:tc>
          <w:tcPr>
            <w:tcW w:w="840" w:type="dxa"/>
            <w:vMerge w:val="restart"/>
            <w:tcBorders>
              <w:top w:val="nil"/>
              <w:left w:val="nil"/>
              <w:bottom w:val="nil"/>
              <w:right w:val="nil"/>
            </w:tcBorders>
            <w:shd w:val="clear" w:color="auto" w:fill="7F7F7F"/>
            <w:vAlign w:val="bottom"/>
          </w:tcPr>
          <w:p w:rsidR="00774FA3" w:rsidRPr="00481167" w:rsidRDefault="00774FA3" w:rsidP="00774FA3">
            <w:pPr>
              <w:widowControl w:val="0"/>
              <w:autoSpaceDE w:val="0"/>
              <w:autoSpaceDN w:val="0"/>
              <w:adjustRightInd w:val="0"/>
              <w:spacing w:after="0" w:line="267" w:lineRule="exact"/>
              <w:ind w:left="80"/>
              <w:rPr>
                <w:rFonts w:ascii="Times New Roman" w:hAnsi="Times New Roman"/>
                <w:sz w:val="24"/>
                <w:szCs w:val="24"/>
              </w:rPr>
            </w:pPr>
            <w:r w:rsidRPr="00481167">
              <w:rPr>
                <w:rFonts w:cs="Calibri"/>
                <w:b/>
                <w:bCs/>
                <w:color w:val="FFFFFF"/>
              </w:rPr>
              <w:t>starosti</w:t>
            </w:r>
          </w:p>
        </w:tc>
        <w:tc>
          <w:tcPr>
            <w:tcW w:w="120" w:type="dxa"/>
            <w:tcBorders>
              <w:top w:val="nil"/>
              <w:left w:val="nil"/>
              <w:bottom w:val="nil"/>
              <w:right w:val="single" w:sz="8" w:space="0" w:color="auto"/>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11"/>
                <w:szCs w:val="11"/>
              </w:rPr>
            </w:pPr>
          </w:p>
        </w:tc>
        <w:tc>
          <w:tcPr>
            <w:tcW w:w="100" w:type="dxa"/>
            <w:tcBorders>
              <w:top w:val="nil"/>
              <w:left w:val="nil"/>
              <w:bottom w:val="nil"/>
              <w:right w:val="nil"/>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11"/>
                <w:szCs w:val="11"/>
              </w:rPr>
            </w:pPr>
          </w:p>
        </w:tc>
        <w:tc>
          <w:tcPr>
            <w:tcW w:w="600" w:type="dxa"/>
            <w:vMerge/>
            <w:tcBorders>
              <w:top w:val="nil"/>
              <w:left w:val="nil"/>
              <w:bottom w:val="nil"/>
              <w:right w:val="nil"/>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11"/>
                <w:szCs w:val="11"/>
              </w:rPr>
            </w:pPr>
          </w:p>
        </w:tc>
        <w:tc>
          <w:tcPr>
            <w:tcW w:w="100" w:type="dxa"/>
            <w:tcBorders>
              <w:top w:val="nil"/>
              <w:left w:val="nil"/>
              <w:bottom w:val="nil"/>
              <w:right w:val="nil"/>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11"/>
                <w:szCs w:val="11"/>
              </w:rPr>
            </w:pPr>
          </w:p>
        </w:tc>
        <w:tc>
          <w:tcPr>
            <w:tcW w:w="560" w:type="dxa"/>
            <w:vMerge/>
            <w:tcBorders>
              <w:top w:val="nil"/>
              <w:left w:val="nil"/>
              <w:bottom w:val="nil"/>
              <w:right w:val="nil"/>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nil"/>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
                <w:szCs w:val="2"/>
              </w:rPr>
            </w:pPr>
          </w:p>
        </w:tc>
      </w:tr>
      <w:tr w:rsidR="00774FA3" w:rsidRPr="00481167" w:rsidTr="00774FA3">
        <w:trPr>
          <w:trHeight w:val="209"/>
        </w:trPr>
        <w:tc>
          <w:tcPr>
            <w:tcW w:w="100" w:type="dxa"/>
            <w:tcBorders>
              <w:top w:val="nil"/>
              <w:left w:val="single" w:sz="8" w:space="0" w:color="auto"/>
              <w:bottom w:val="single" w:sz="8" w:space="0" w:color="7F7F7F"/>
              <w:right w:val="nil"/>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18"/>
                <w:szCs w:val="18"/>
              </w:rPr>
            </w:pPr>
          </w:p>
        </w:tc>
        <w:tc>
          <w:tcPr>
            <w:tcW w:w="960" w:type="dxa"/>
            <w:tcBorders>
              <w:top w:val="nil"/>
              <w:left w:val="nil"/>
              <w:bottom w:val="single" w:sz="8" w:space="0" w:color="7F7F7F"/>
              <w:right w:val="nil"/>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single" w:sz="8" w:space="0" w:color="7F7F7F"/>
              <w:right w:val="single" w:sz="8" w:space="0" w:color="auto"/>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7F7F7F"/>
              <w:right w:val="nil"/>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18"/>
                <w:szCs w:val="18"/>
              </w:rPr>
            </w:pPr>
          </w:p>
        </w:tc>
        <w:tc>
          <w:tcPr>
            <w:tcW w:w="840" w:type="dxa"/>
            <w:vMerge/>
            <w:tcBorders>
              <w:top w:val="nil"/>
              <w:left w:val="nil"/>
              <w:bottom w:val="single" w:sz="8" w:space="0" w:color="7F7F7F"/>
              <w:right w:val="nil"/>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single" w:sz="8" w:space="0" w:color="7F7F7F"/>
              <w:right w:val="single" w:sz="8" w:space="0" w:color="auto"/>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7F7F7F"/>
              <w:right w:val="nil"/>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18"/>
                <w:szCs w:val="18"/>
              </w:rPr>
            </w:pPr>
          </w:p>
        </w:tc>
        <w:tc>
          <w:tcPr>
            <w:tcW w:w="600" w:type="dxa"/>
            <w:tcBorders>
              <w:top w:val="nil"/>
              <w:left w:val="nil"/>
              <w:bottom w:val="single" w:sz="8" w:space="0" w:color="7F7F7F"/>
              <w:right w:val="nil"/>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single" w:sz="8" w:space="0" w:color="7F7F7F"/>
              <w:right w:val="single" w:sz="8" w:space="0" w:color="auto"/>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7F7F7F"/>
              <w:right w:val="nil"/>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18"/>
                <w:szCs w:val="18"/>
              </w:rPr>
            </w:pPr>
          </w:p>
        </w:tc>
        <w:tc>
          <w:tcPr>
            <w:tcW w:w="560" w:type="dxa"/>
            <w:tcBorders>
              <w:top w:val="nil"/>
              <w:left w:val="nil"/>
              <w:bottom w:val="single" w:sz="8" w:space="0" w:color="7F7F7F"/>
              <w:right w:val="nil"/>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single" w:sz="8" w:space="0" w:color="7F7F7F"/>
              <w:right w:val="single" w:sz="8" w:space="0" w:color="auto"/>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18"/>
                <w:szCs w:val="18"/>
              </w:rPr>
            </w:pPr>
          </w:p>
        </w:tc>
        <w:tc>
          <w:tcPr>
            <w:tcW w:w="30" w:type="dxa"/>
            <w:tcBorders>
              <w:top w:val="nil"/>
              <w:left w:val="nil"/>
              <w:bottom w:val="nil"/>
              <w:right w:val="nil"/>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
                <w:szCs w:val="2"/>
              </w:rPr>
            </w:pPr>
          </w:p>
        </w:tc>
      </w:tr>
      <w:tr w:rsidR="00774FA3" w:rsidRPr="00481167" w:rsidTr="00774FA3">
        <w:trPr>
          <w:trHeight w:val="305"/>
        </w:trPr>
        <w:tc>
          <w:tcPr>
            <w:tcW w:w="100" w:type="dxa"/>
            <w:tcBorders>
              <w:top w:val="single" w:sz="8" w:space="0" w:color="auto"/>
              <w:left w:val="single" w:sz="8" w:space="0" w:color="auto"/>
              <w:bottom w:val="single" w:sz="8" w:space="0" w:color="F79646"/>
              <w:right w:val="nil"/>
            </w:tcBorders>
            <w:shd w:val="clear" w:color="auto" w:fill="F79646"/>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960" w:type="dxa"/>
            <w:tcBorders>
              <w:top w:val="single" w:sz="8" w:space="0" w:color="auto"/>
              <w:left w:val="nil"/>
              <w:bottom w:val="single" w:sz="8" w:space="0" w:color="F79646"/>
              <w:right w:val="nil"/>
            </w:tcBorders>
            <w:shd w:val="clear" w:color="auto" w:fill="F79646"/>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120" w:type="dxa"/>
            <w:tcBorders>
              <w:top w:val="single" w:sz="8" w:space="0" w:color="auto"/>
              <w:left w:val="nil"/>
              <w:bottom w:val="single" w:sz="8" w:space="0" w:color="F79646"/>
              <w:right w:val="single" w:sz="8" w:space="0" w:color="auto"/>
            </w:tcBorders>
            <w:shd w:val="clear" w:color="auto" w:fill="F79646"/>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100" w:type="dxa"/>
            <w:tcBorders>
              <w:top w:val="single" w:sz="8" w:space="0" w:color="auto"/>
              <w:left w:val="nil"/>
              <w:bottom w:val="single" w:sz="8" w:space="0" w:color="F79646"/>
              <w:right w:val="nil"/>
            </w:tcBorders>
            <w:shd w:val="clear" w:color="auto" w:fill="F79646"/>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840" w:type="dxa"/>
            <w:tcBorders>
              <w:top w:val="single" w:sz="8" w:space="0" w:color="auto"/>
              <w:left w:val="nil"/>
              <w:bottom w:val="single" w:sz="8" w:space="0" w:color="F79646"/>
              <w:right w:val="nil"/>
            </w:tcBorders>
            <w:shd w:val="clear" w:color="auto" w:fill="F79646"/>
            <w:vAlign w:val="bottom"/>
          </w:tcPr>
          <w:p w:rsidR="00774FA3" w:rsidRPr="00481167" w:rsidRDefault="00774FA3" w:rsidP="00774FA3">
            <w:pPr>
              <w:widowControl w:val="0"/>
              <w:autoSpaceDE w:val="0"/>
              <w:autoSpaceDN w:val="0"/>
              <w:adjustRightInd w:val="0"/>
              <w:spacing w:after="0" w:line="260" w:lineRule="exact"/>
              <w:jc w:val="center"/>
              <w:rPr>
                <w:rFonts w:ascii="Times New Roman" w:hAnsi="Times New Roman"/>
                <w:sz w:val="24"/>
                <w:szCs w:val="24"/>
              </w:rPr>
            </w:pPr>
            <w:r w:rsidRPr="00481167">
              <w:rPr>
                <w:rFonts w:cs="Calibri"/>
              </w:rPr>
              <w:t>1</w:t>
            </w:r>
          </w:p>
        </w:tc>
        <w:tc>
          <w:tcPr>
            <w:tcW w:w="120" w:type="dxa"/>
            <w:tcBorders>
              <w:top w:val="single" w:sz="8" w:space="0" w:color="auto"/>
              <w:left w:val="nil"/>
              <w:bottom w:val="single" w:sz="8" w:space="0" w:color="F79646"/>
              <w:right w:val="single" w:sz="8" w:space="0" w:color="auto"/>
            </w:tcBorders>
            <w:shd w:val="clear" w:color="auto" w:fill="F79646"/>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100" w:type="dxa"/>
            <w:tcBorders>
              <w:top w:val="single" w:sz="8" w:space="0" w:color="auto"/>
              <w:left w:val="nil"/>
              <w:bottom w:val="single" w:sz="8" w:space="0" w:color="F79646"/>
              <w:right w:val="nil"/>
            </w:tcBorders>
            <w:shd w:val="clear" w:color="auto" w:fill="F79646"/>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600" w:type="dxa"/>
            <w:tcBorders>
              <w:top w:val="single" w:sz="8" w:space="0" w:color="auto"/>
              <w:left w:val="nil"/>
              <w:bottom w:val="single" w:sz="8" w:space="0" w:color="F79646"/>
              <w:right w:val="nil"/>
            </w:tcBorders>
            <w:shd w:val="clear" w:color="auto" w:fill="F79646"/>
            <w:vAlign w:val="bottom"/>
          </w:tcPr>
          <w:p w:rsidR="00774FA3" w:rsidRPr="00481167" w:rsidRDefault="00774FA3" w:rsidP="00774FA3">
            <w:pPr>
              <w:widowControl w:val="0"/>
              <w:autoSpaceDE w:val="0"/>
              <w:autoSpaceDN w:val="0"/>
              <w:adjustRightInd w:val="0"/>
              <w:spacing w:after="0" w:line="260" w:lineRule="exact"/>
              <w:jc w:val="center"/>
              <w:rPr>
                <w:rFonts w:ascii="Times New Roman" w:hAnsi="Times New Roman"/>
                <w:sz w:val="24"/>
                <w:szCs w:val="24"/>
              </w:rPr>
            </w:pPr>
            <w:r w:rsidRPr="00481167">
              <w:rPr>
                <w:rFonts w:cs="Calibri"/>
              </w:rPr>
              <w:t>2</w:t>
            </w:r>
          </w:p>
        </w:tc>
        <w:tc>
          <w:tcPr>
            <w:tcW w:w="120" w:type="dxa"/>
            <w:tcBorders>
              <w:top w:val="single" w:sz="8" w:space="0" w:color="auto"/>
              <w:left w:val="nil"/>
              <w:bottom w:val="single" w:sz="8" w:space="0" w:color="F79646"/>
              <w:right w:val="single" w:sz="8" w:space="0" w:color="auto"/>
            </w:tcBorders>
            <w:shd w:val="clear" w:color="auto" w:fill="F79646"/>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100" w:type="dxa"/>
            <w:tcBorders>
              <w:top w:val="single" w:sz="8" w:space="0" w:color="auto"/>
              <w:left w:val="nil"/>
              <w:bottom w:val="single" w:sz="8" w:space="0" w:color="F79646"/>
              <w:right w:val="nil"/>
            </w:tcBorders>
            <w:shd w:val="clear" w:color="auto" w:fill="F79646"/>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560" w:type="dxa"/>
            <w:tcBorders>
              <w:top w:val="single" w:sz="8" w:space="0" w:color="auto"/>
              <w:left w:val="nil"/>
              <w:bottom w:val="single" w:sz="8" w:space="0" w:color="F79646"/>
              <w:right w:val="nil"/>
            </w:tcBorders>
            <w:shd w:val="clear" w:color="auto" w:fill="F79646"/>
            <w:vAlign w:val="bottom"/>
          </w:tcPr>
          <w:p w:rsidR="00774FA3" w:rsidRPr="00481167" w:rsidRDefault="00774FA3" w:rsidP="00774FA3">
            <w:pPr>
              <w:widowControl w:val="0"/>
              <w:autoSpaceDE w:val="0"/>
              <w:autoSpaceDN w:val="0"/>
              <w:adjustRightInd w:val="0"/>
              <w:spacing w:after="0" w:line="260" w:lineRule="exact"/>
              <w:jc w:val="center"/>
              <w:rPr>
                <w:rFonts w:ascii="Times New Roman" w:hAnsi="Times New Roman"/>
                <w:sz w:val="24"/>
                <w:szCs w:val="24"/>
              </w:rPr>
            </w:pPr>
            <w:r w:rsidRPr="00481167">
              <w:rPr>
                <w:rFonts w:cs="Calibri"/>
              </w:rPr>
              <w:t>3</w:t>
            </w:r>
          </w:p>
        </w:tc>
        <w:tc>
          <w:tcPr>
            <w:tcW w:w="120" w:type="dxa"/>
            <w:tcBorders>
              <w:top w:val="single" w:sz="8" w:space="0" w:color="auto"/>
              <w:left w:val="nil"/>
              <w:bottom w:val="single" w:sz="8" w:space="0" w:color="F79646"/>
              <w:right w:val="single" w:sz="8" w:space="0" w:color="auto"/>
            </w:tcBorders>
            <w:shd w:val="clear" w:color="auto" w:fill="F79646"/>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
                <w:szCs w:val="2"/>
              </w:rPr>
            </w:pPr>
          </w:p>
        </w:tc>
      </w:tr>
      <w:tr w:rsidR="00774FA3" w:rsidRPr="00481167" w:rsidTr="00774FA3">
        <w:trPr>
          <w:trHeight w:val="315"/>
        </w:trPr>
        <w:tc>
          <w:tcPr>
            <w:tcW w:w="1060" w:type="dxa"/>
            <w:gridSpan w:val="2"/>
            <w:tcBorders>
              <w:top w:val="single" w:sz="8" w:space="0" w:color="auto"/>
              <w:left w:val="single" w:sz="8" w:space="0" w:color="auto"/>
              <w:bottom w:val="single" w:sz="8" w:space="0" w:color="auto"/>
              <w:right w:val="nil"/>
            </w:tcBorders>
            <w:vAlign w:val="bottom"/>
          </w:tcPr>
          <w:p w:rsidR="00774FA3" w:rsidRPr="00481167" w:rsidRDefault="00774FA3" w:rsidP="00774FA3">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1.</w:t>
            </w:r>
          </w:p>
        </w:tc>
        <w:tc>
          <w:tcPr>
            <w:tcW w:w="120" w:type="dxa"/>
            <w:tcBorders>
              <w:top w:val="single" w:sz="8" w:space="0" w:color="auto"/>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940" w:type="dxa"/>
            <w:gridSpan w:val="2"/>
            <w:tcBorders>
              <w:top w:val="single" w:sz="8" w:space="0" w:color="auto"/>
              <w:left w:val="nil"/>
              <w:bottom w:val="single" w:sz="8" w:space="0" w:color="auto"/>
              <w:right w:val="nil"/>
            </w:tcBorders>
            <w:vAlign w:val="bottom"/>
          </w:tcPr>
          <w:p w:rsidR="00774FA3" w:rsidRPr="00481167" w:rsidRDefault="00774FA3" w:rsidP="00774FA3">
            <w:pPr>
              <w:widowControl w:val="0"/>
              <w:autoSpaceDE w:val="0"/>
              <w:autoSpaceDN w:val="0"/>
              <w:adjustRightInd w:val="0"/>
              <w:spacing w:after="0" w:line="267" w:lineRule="exact"/>
              <w:jc w:val="center"/>
              <w:rPr>
                <w:rFonts w:ascii="Times New Roman" w:hAnsi="Times New Roman"/>
                <w:sz w:val="24"/>
                <w:szCs w:val="24"/>
              </w:rPr>
            </w:pPr>
            <w:r w:rsidRPr="00481167">
              <w:rPr>
                <w:rFonts w:cs="Calibri"/>
              </w:rPr>
              <w:t>19-24</w:t>
            </w:r>
          </w:p>
        </w:tc>
        <w:tc>
          <w:tcPr>
            <w:tcW w:w="120" w:type="dxa"/>
            <w:tcBorders>
              <w:top w:val="single" w:sz="8" w:space="0" w:color="auto"/>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700" w:type="dxa"/>
            <w:gridSpan w:val="2"/>
            <w:tcBorders>
              <w:top w:val="single" w:sz="8" w:space="0" w:color="auto"/>
              <w:left w:val="nil"/>
              <w:bottom w:val="single" w:sz="8" w:space="0" w:color="auto"/>
              <w:right w:val="nil"/>
            </w:tcBorders>
            <w:vAlign w:val="bottom"/>
          </w:tcPr>
          <w:p w:rsidR="00774FA3" w:rsidRPr="00481167" w:rsidRDefault="009D631F" w:rsidP="00774FA3">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sz w:val="24"/>
                <w:szCs w:val="24"/>
              </w:rPr>
              <w:t>4</w:t>
            </w:r>
          </w:p>
        </w:tc>
        <w:tc>
          <w:tcPr>
            <w:tcW w:w="120" w:type="dxa"/>
            <w:tcBorders>
              <w:top w:val="single" w:sz="8" w:space="0" w:color="auto"/>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660" w:type="dxa"/>
            <w:gridSpan w:val="2"/>
            <w:tcBorders>
              <w:top w:val="single" w:sz="8" w:space="0" w:color="auto"/>
              <w:left w:val="nil"/>
              <w:bottom w:val="single" w:sz="8" w:space="0" w:color="auto"/>
              <w:right w:val="nil"/>
            </w:tcBorders>
            <w:vAlign w:val="bottom"/>
          </w:tcPr>
          <w:p w:rsidR="00774FA3" w:rsidRPr="00340654" w:rsidRDefault="009D631F" w:rsidP="00774FA3">
            <w:pPr>
              <w:widowControl w:val="0"/>
              <w:autoSpaceDE w:val="0"/>
              <w:autoSpaceDN w:val="0"/>
              <w:adjustRightInd w:val="0"/>
              <w:spacing w:after="0" w:line="267" w:lineRule="exact"/>
              <w:jc w:val="center"/>
            </w:pPr>
            <w:r>
              <w:t>4</w:t>
            </w:r>
          </w:p>
        </w:tc>
        <w:tc>
          <w:tcPr>
            <w:tcW w:w="120" w:type="dxa"/>
            <w:tcBorders>
              <w:top w:val="single" w:sz="8" w:space="0" w:color="auto"/>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
                <w:szCs w:val="2"/>
              </w:rPr>
            </w:pPr>
          </w:p>
        </w:tc>
      </w:tr>
      <w:tr w:rsidR="00774FA3" w:rsidRPr="00481167" w:rsidTr="00774FA3">
        <w:trPr>
          <w:trHeight w:val="306"/>
        </w:trPr>
        <w:tc>
          <w:tcPr>
            <w:tcW w:w="1060" w:type="dxa"/>
            <w:gridSpan w:val="2"/>
            <w:tcBorders>
              <w:top w:val="nil"/>
              <w:left w:val="single" w:sz="8" w:space="0" w:color="auto"/>
              <w:bottom w:val="single" w:sz="8" w:space="0" w:color="auto"/>
              <w:right w:val="nil"/>
            </w:tcBorders>
            <w:vAlign w:val="bottom"/>
          </w:tcPr>
          <w:p w:rsidR="00774FA3" w:rsidRPr="00481167" w:rsidRDefault="00774FA3" w:rsidP="00774FA3">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2.</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940" w:type="dxa"/>
            <w:gridSpan w:val="2"/>
            <w:tcBorders>
              <w:top w:val="nil"/>
              <w:left w:val="nil"/>
              <w:bottom w:val="single" w:sz="8" w:space="0" w:color="auto"/>
              <w:right w:val="nil"/>
            </w:tcBorders>
            <w:vAlign w:val="bottom"/>
          </w:tcPr>
          <w:p w:rsidR="00774FA3" w:rsidRPr="00481167" w:rsidRDefault="00774FA3" w:rsidP="00774FA3">
            <w:pPr>
              <w:widowControl w:val="0"/>
              <w:autoSpaceDE w:val="0"/>
              <w:autoSpaceDN w:val="0"/>
              <w:adjustRightInd w:val="0"/>
              <w:spacing w:after="0" w:line="267" w:lineRule="exact"/>
              <w:jc w:val="center"/>
              <w:rPr>
                <w:rFonts w:ascii="Times New Roman" w:hAnsi="Times New Roman"/>
                <w:sz w:val="24"/>
                <w:szCs w:val="24"/>
              </w:rPr>
            </w:pPr>
            <w:r w:rsidRPr="00481167">
              <w:rPr>
                <w:rFonts w:cs="Calibri"/>
              </w:rPr>
              <w:t>25-29</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700" w:type="dxa"/>
            <w:gridSpan w:val="2"/>
            <w:tcBorders>
              <w:top w:val="nil"/>
              <w:left w:val="nil"/>
              <w:bottom w:val="single" w:sz="8" w:space="0" w:color="auto"/>
              <w:right w:val="nil"/>
            </w:tcBorders>
            <w:vAlign w:val="bottom"/>
          </w:tcPr>
          <w:p w:rsidR="00774FA3" w:rsidRPr="00481167" w:rsidRDefault="009D631F" w:rsidP="00774FA3">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sz w:val="24"/>
                <w:szCs w:val="24"/>
              </w:rPr>
              <w:t>14</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660" w:type="dxa"/>
            <w:gridSpan w:val="2"/>
            <w:tcBorders>
              <w:top w:val="nil"/>
              <w:left w:val="nil"/>
              <w:bottom w:val="single" w:sz="8" w:space="0" w:color="auto"/>
              <w:right w:val="nil"/>
            </w:tcBorders>
            <w:vAlign w:val="bottom"/>
          </w:tcPr>
          <w:p w:rsidR="00774FA3" w:rsidRPr="00340654" w:rsidRDefault="009D631F" w:rsidP="00774FA3">
            <w:pPr>
              <w:widowControl w:val="0"/>
              <w:autoSpaceDE w:val="0"/>
              <w:autoSpaceDN w:val="0"/>
              <w:adjustRightInd w:val="0"/>
              <w:spacing w:after="0" w:line="267" w:lineRule="exact"/>
              <w:jc w:val="center"/>
            </w:pPr>
            <w:r>
              <w:t>15</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
                <w:szCs w:val="2"/>
              </w:rPr>
            </w:pPr>
          </w:p>
        </w:tc>
      </w:tr>
      <w:tr w:rsidR="00774FA3" w:rsidRPr="00481167" w:rsidTr="00774FA3">
        <w:trPr>
          <w:trHeight w:val="335"/>
        </w:trPr>
        <w:tc>
          <w:tcPr>
            <w:tcW w:w="1060" w:type="dxa"/>
            <w:gridSpan w:val="2"/>
            <w:tcBorders>
              <w:top w:val="nil"/>
              <w:left w:val="single" w:sz="8" w:space="0" w:color="auto"/>
              <w:bottom w:val="single" w:sz="8" w:space="0" w:color="auto"/>
              <w:right w:val="nil"/>
            </w:tcBorders>
            <w:vAlign w:val="bottom"/>
          </w:tcPr>
          <w:p w:rsidR="00774FA3" w:rsidRPr="00481167" w:rsidRDefault="00774FA3" w:rsidP="00774FA3">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3.</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940" w:type="dxa"/>
            <w:gridSpan w:val="2"/>
            <w:tcBorders>
              <w:top w:val="nil"/>
              <w:left w:val="nil"/>
              <w:bottom w:val="single" w:sz="8" w:space="0" w:color="auto"/>
              <w:right w:val="nil"/>
            </w:tcBorders>
            <w:vAlign w:val="bottom"/>
          </w:tcPr>
          <w:p w:rsidR="00774FA3" w:rsidRPr="00481167" w:rsidRDefault="00774FA3" w:rsidP="00774FA3">
            <w:pPr>
              <w:widowControl w:val="0"/>
              <w:autoSpaceDE w:val="0"/>
              <w:autoSpaceDN w:val="0"/>
              <w:adjustRightInd w:val="0"/>
              <w:spacing w:after="0" w:line="267" w:lineRule="exact"/>
              <w:jc w:val="center"/>
              <w:rPr>
                <w:rFonts w:ascii="Times New Roman" w:hAnsi="Times New Roman"/>
                <w:sz w:val="24"/>
                <w:szCs w:val="24"/>
              </w:rPr>
            </w:pPr>
            <w:r w:rsidRPr="00481167">
              <w:rPr>
                <w:rFonts w:cs="Calibri"/>
              </w:rPr>
              <w:t>30-34</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700" w:type="dxa"/>
            <w:gridSpan w:val="2"/>
            <w:tcBorders>
              <w:top w:val="nil"/>
              <w:left w:val="nil"/>
              <w:bottom w:val="single" w:sz="8" w:space="0" w:color="auto"/>
              <w:right w:val="nil"/>
            </w:tcBorders>
            <w:vAlign w:val="bottom"/>
          </w:tcPr>
          <w:p w:rsidR="00774FA3" w:rsidRPr="00481167" w:rsidRDefault="00EF697B" w:rsidP="00774FA3">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sz w:val="24"/>
                <w:szCs w:val="24"/>
              </w:rPr>
              <w:t>40</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660" w:type="dxa"/>
            <w:gridSpan w:val="2"/>
            <w:tcBorders>
              <w:top w:val="nil"/>
              <w:left w:val="nil"/>
              <w:bottom w:val="single" w:sz="8" w:space="0" w:color="auto"/>
              <w:right w:val="nil"/>
            </w:tcBorders>
            <w:vAlign w:val="bottom"/>
          </w:tcPr>
          <w:p w:rsidR="00774FA3" w:rsidRPr="00340654" w:rsidRDefault="009D631F" w:rsidP="00774FA3">
            <w:pPr>
              <w:widowControl w:val="0"/>
              <w:autoSpaceDE w:val="0"/>
              <w:autoSpaceDN w:val="0"/>
              <w:adjustRightInd w:val="0"/>
              <w:spacing w:after="0" w:line="267" w:lineRule="exact"/>
              <w:jc w:val="center"/>
            </w:pPr>
            <w:r>
              <w:t>41</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
                <w:szCs w:val="2"/>
              </w:rPr>
            </w:pPr>
          </w:p>
        </w:tc>
      </w:tr>
      <w:tr w:rsidR="00774FA3" w:rsidRPr="00481167" w:rsidTr="00774FA3">
        <w:trPr>
          <w:trHeight w:val="335"/>
        </w:trPr>
        <w:tc>
          <w:tcPr>
            <w:tcW w:w="1060" w:type="dxa"/>
            <w:gridSpan w:val="2"/>
            <w:tcBorders>
              <w:top w:val="nil"/>
              <w:left w:val="single" w:sz="8" w:space="0" w:color="auto"/>
              <w:bottom w:val="single" w:sz="8" w:space="0" w:color="auto"/>
              <w:right w:val="nil"/>
            </w:tcBorders>
            <w:vAlign w:val="bottom"/>
          </w:tcPr>
          <w:p w:rsidR="00774FA3" w:rsidRPr="00481167" w:rsidRDefault="00774FA3" w:rsidP="00EE1382">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4.</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940" w:type="dxa"/>
            <w:gridSpan w:val="2"/>
            <w:tcBorders>
              <w:top w:val="nil"/>
              <w:left w:val="nil"/>
              <w:bottom w:val="single" w:sz="8" w:space="0" w:color="auto"/>
              <w:right w:val="nil"/>
            </w:tcBorders>
            <w:vAlign w:val="bottom"/>
          </w:tcPr>
          <w:p w:rsidR="00774FA3" w:rsidRPr="00481167" w:rsidRDefault="00774FA3" w:rsidP="00774FA3">
            <w:pPr>
              <w:widowControl w:val="0"/>
              <w:autoSpaceDE w:val="0"/>
              <w:autoSpaceDN w:val="0"/>
              <w:adjustRightInd w:val="0"/>
              <w:spacing w:after="0" w:line="267" w:lineRule="exact"/>
              <w:jc w:val="center"/>
              <w:rPr>
                <w:rFonts w:ascii="Times New Roman" w:hAnsi="Times New Roman"/>
                <w:sz w:val="24"/>
                <w:szCs w:val="24"/>
              </w:rPr>
            </w:pPr>
            <w:r w:rsidRPr="00481167">
              <w:rPr>
                <w:rFonts w:cs="Calibri"/>
              </w:rPr>
              <w:t>35-39</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700" w:type="dxa"/>
            <w:gridSpan w:val="2"/>
            <w:tcBorders>
              <w:top w:val="nil"/>
              <w:left w:val="nil"/>
              <w:bottom w:val="single" w:sz="8" w:space="0" w:color="auto"/>
              <w:right w:val="nil"/>
            </w:tcBorders>
            <w:vAlign w:val="bottom"/>
          </w:tcPr>
          <w:p w:rsidR="00774FA3" w:rsidRDefault="00774FA3" w:rsidP="00774FA3">
            <w:pPr>
              <w:widowControl w:val="0"/>
              <w:autoSpaceDE w:val="0"/>
              <w:autoSpaceDN w:val="0"/>
              <w:adjustRightInd w:val="0"/>
              <w:spacing w:after="0" w:line="267" w:lineRule="exact"/>
              <w:jc w:val="center"/>
              <w:rPr>
                <w:rFonts w:cs="Calibri"/>
              </w:rPr>
            </w:pPr>
          </w:p>
          <w:p w:rsidR="00EF697B" w:rsidRPr="00481167" w:rsidRDefault="009D631F" w:rsidP="00774FA3">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sz w:val="24"/>
                <w:szCs w:val="24"/>
              </w:rPr>
              <w:t>20</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660" w:type="dxa"/>
            <w:gridSpan w:val="2"/>
            <w:tcBorders>
              <w:top w:val="nil"/>
              <w:left w:val="nil"/>
              <w:bottom w:val="single" w:sz="8" w:space="0" w:color="auto"/>
              <w:right w:val="nil"/>
            </w:tcBorders>
            <w:vAlign w:val="bottom"/>
          </w:tcPr>
          <w:p w:rsidR="00774FA3" w:rsidRPr="00340654" w:rsidRDefault="009D631F" w:rsidP="00774FA3">
            <w:pPr>
              <w:widowControl w:val="0"/>
              <w:autoSpaceDE w:val="0"/>
              <w:autoSpaceDN w:val="0"/>
              <w:adjustRightInd w:val="0"/>
              <w:spacing w:after="0" w:line="267" w:lineRule="exact"/>
              <w:jc w:val="center"/>
            </w:pPr>
            <w:r>
              <w:t>20</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
                <w:szCs w:val="2"/>
              </w:rPr>
            </w:pPr>
          </w:p>
        </w:tc>
      </w:tr>
      <w:tr w:rsidR="00774FA3" w:rsidRPr="00481167" w:rsidTr="00774FA3">
        <w:trPr>
          <w:trHeight w:val="304"/>
        </w:trPr>
        <w:tc>
          <w:tcPr>
            <w:tcW w:w="1060" w:type="dxa"/>
            <w:gridSpan w:val="2"/>
            <w:tcBorders>
              <w:top w:val="nil"/>
              <w:left w:val="single" w:sz="8" w:space="0" w:color="auto"/>
              <w:bottom w:val="single" w:sz="8" w:space="0" w:color="auto"/>
              <w:right w:val="nil"/>
            </w:tcBorders>
            <w:vAlign w:val="bottom"/>
          </w:tcPr>
          <w:p w:rsidR="00774FA3" w:rsidRPr="00481167" w:rsidRDefault="00774FA3" w:rsidP="00774FA3">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5.</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940" w:type="dxa"/>
            <w:gridSpan w:val="2"/>
            <w:tcBorders>
              <w:top w:val="nil"/>
              <w:left w:val="nil"/>
              <w:bottom w:val="single" w:sz="8" w:space="0" w:color="auto"/>
              <w:right w:val="nil"/>
            </w:tcBorders>
            <w:vAlign w:val="bottom"/>
          </w:tcPr>
          <w:p w:rsidR="00774FA3" w:rsidRPr="00481167" w:rsidRDefault="00774FA3" w:rsidP="00774FA3">
            <w:pPr>
              <w:widowControl w:val="0"/>
              <w:autoSpaceDE w:val="0"/>
              <w:autoSpaceDN w:val="0"/>
              <w:adjustRightInd w:val="0"/>
              <w:spacing w:after="0" w:line="267" w:lineRule="exact"/>
              <w:jc w:val="center"/>
              <w:rPr>
                <w:rFonts w:ascii="Times New Roman" w:hAnsi="Times New Roman"/>
                <w:sz w:val="24"/>
                <w:szCs w:val="24"/>
              </w:rPr>
            </w:pPr>
            <w:r w:rsidRPr="00481167">
              <w:rPr>
                <w:rFonts w:cs="Calibri"/>
              </w:rPr>
              <w:t>40-44</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700" w:type="dxa"/>
            <w:gridSpan w:val="2"/>
            <w:tcBorders>
              <w:top w:val="nil"/>
              <w:left w:val="nil"/>
              <w:bottom w:val="single" w:sz="8" w:space="0" w:color="auto"/>
              <w:right w:val="nil"/>
            </w:tcBorders>
            <w:vAlign w:val="bottom"/>
          </w:tcPr>
          <w:p w:rsidR="00774FA3" w:rsidRPr="00481167" w:rsidRDefault="009D631F" w:rsidP="00774FA3">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sz w:val="24"/>
                <w:szCs w:val="24"/>
              </w:rPr>
              <w:t>20</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660" w:type="dxa"/>
            <w:gridSpan w:val="2"/>
            <w:tcBorders>
              <w:top w:val="nil"/>
              <w:left w:val="nil"/>
              <w:bottom w:val="single" w:sz="8" w:space="0" w:color="auto"/>
              <w:right w:val="nil"/>
            </w:tcBorders>
            <w:vAlign w:val="bottom"/>
          </w:tcPr>
          <w:p w:rsidR="00774FA3" w:rsidRPr="00340654" w:rsidRDefault="009D631F" w:rsidP="00774FA3">
            <w:pPr>
              <w:widowControl w:val="0"/>
              <w:autoSpaceDE w:val="0"/>
              <w:autoSpaceDN w:val="0"/>
              <w:adjustRightInd w:val="0"/>
              <w:spacing w:after="0" w:line="267" w:lineRule="exact"/>
              <w:jc w:val="center"/>
            </w:pPr>
            <w:r>
              <w:t>20</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
                <w:szCs w:val="2"/>
              </w:rPr>
            </w:pPr>
          </w:p>
        </w:tc>
      </w:tr>
      <w:tr w:rsidR="00774FA3" w:rsidRPr="00481167" w:rsidTr="00774FA3">
        <w:trPr>
          <w:trHeight w:val="290"/>
        </w:trPr>
        <w:tc>
          <w:tcPr>
            <w:tcW w:w="1060" w:type="dxa"/>
            <w:gridSpan w:val="2"/>
            <w:tcBorders>
              <w:top w:val="nil"/>
              <w:left w:val="single" w:sz="8" w:space="0" w:color="auto"/>
              <w:bottom w:val="single" w:sz="8" w:space="0" w:color="auto"/>
              <w:right w:val="nil"/>
            </w:tcBorders>
            <w:vAlign w:val="bottom"/>
          </w:tcPr>
          <w:p w:rsidR="00774FA3" w:rsidRPr="00481167" w:rsidRDefault="00774FA3" w:rsidP="00774FA3">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6.</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940" w:type="dxa"/>
            <w:gridSpan w:val="2"/>
            <w:tcBorders>
              <w:top w:val="nil"/>
              <w:left w:val="nil"/>
              <w:bottom w:val="single" w:sz="8" w:space="0" w:color="auto"/>
              <w:right w:val="nil"/>
            </w:tcBorders>
            <w:vAlign w:val="bottom"/>
          </w:tcPr>
          <w:p w:rsidR="00774FA3" w:rsidRPr="00481167" w:rsidRDefault="00774FA3" w:rsidP="00774FA3">
            <w:pPr>
              <w:widowControl w:val="0"/>
              <w:autoSpaceDE w:val="0"/>
              <w:autoSpaceDN w:val="0"/>
              <w:adjustRightInd w:val="0"/>
              <w:spacing w:after="0" w:line="267" w:lineRule="exact"/>
              <w:jc w:val="center"/>
              <w:rPr>
                <w:rFonts w:ascii="Times New Roman" w:hAnsi="Times New Roman"/>
                <w:sz w:val="24"/>
                <w:szCs w:val="24"/>
              </w:rPr>
            </w:pPr>
            <w:r w:rsidRPr="00481167">
              <w:rPr>
                <w:rFonts w:cs="Calibri"/>
              </w:rPr>
              <w:t>45-49</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700" w:type="dxa"/>
            <w:gridSpan w:val="2"/>
            <w:tcBorders>
              <w:top w:val="nil"/>
              <w:left w:val="nil"/>
              <w:bottom w:val="single" w:sz="8" w:space="0" w:color="auto"/>
              <w:right w:val="nil"/>
            </w:tcBorders>
            <w:vAlign w:val="bottom"/>
          </w:tcPr>
          <w:p w:rsidR="00774FA3" w:rsidRPr="00481167" w:rsidRDefault="009D631F" w:rsidP="00774FA3">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sz w:val="24"/>
                <w:szCs w:val="24"/>
              </w:rPr>
              <w:t>20</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660" w:type="dxa"/>
            <w:gridSpan w:val="2"/>
            <w:tcBorders>
              <w:top w:val="nil"/>
              <w:left w:val="nil"/>
              <w:bottom w:val="single" w:sz="8" w:space="0" w:color="auto"/>
              <w:right w:val="nil"/>
            </w:tcBorders>
            <w:vAlign w:val="bottom"/>
          </w:tcPr>
          <w:p w:rsidR="00774FA3" w:rsidRPr="00340654" w:rsidRDefault="009D631F" w:rsidP="00774FA3">
            <w:pPr>
              <w:widowControl w:val="0"/>
              <w:autoSpaceDE w:val="0"/>
              <w:autoSpaceDN w:val="0"/>
              <w:adjustRightInd w:val="0"/>
              <w:spacing w:after="0" w:line="267" w:lineRule="exact"/>
              <w:jc w:val="center"/>
            </w:pPr>
            <w:r>
              <w:t>20</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
                <w:szCs w:val="2"/>
              </w:rPr>
            </w:pPr>
          </w:p>
        </w:tc>
      </w:tr>
      <w:tr w:rsidR="00774FA3" w:rsidRPr="00481167" w:rsidTr="00774FA3">
        <w:trPr>
          <w:trHeight w:val="291"/>
        </w:trPr>
        <w:tc>
          <w:tcPr>
            <w:tcW w:w="1060" w:type="dxa"/>
            <w:gridSpan w:val="2"/>
            <w:tcBorders>
              <w:top w:val="nil"/>
              <w:left w:val="single" w:sz="8" w:space="0" w:color="auto"/>
              <w:bottom w:val="single" w:sz="8" w:space="0" w:color="auto"/>
              <w:right w:val="nil"/>
            </w:tcBorders>
            <w:vAlign w:val="bottom"/>
          </w:tcPr>
          <w:p w:rsidR="00774FA3" w:rsidRPr="00481167" w:rsidRDefault="00774FA3" w:rsidP="00774FA3">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7.</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940" w:type="dxa"/>
            <w:gridSpan w:val="2"/>
            <w:tcBorders>
              <w:top w:val="nil"/>
              <w:left w:val="nil"/>
              <w:bottom w:val="single" w:sz="8" w:space="0" w:color="auto"/>
              <w:right w:val="nil"/>
            </w:tcBorders>
            <w:vAlign w:val="bottom"/>
          </w:tcPr>
          <w:p w:rsidR="00774FA3" w:rsidRPr="00481167" w:rsidRDefault="00774FA3" w:rsidP="00774FA3">
            <w:pPr>
              <w:widowControl w:val="0"/>
              <w:autoSpaceDE w:val="0"/>
              <w:autoSpaceDN w:val="0"/>
              <w:adjustRightInd w:val="0"/>
              <w:spacing w:after="0" w:line="267" w:lineRule="exact"/>
              <w:jc w:val="center"/>
              <w:rPr>
                <w:rFonts w:ascii="Times New Roman" w:hAnsi="Times New Roman"/>
                <w:sz w:val="24"/>
                <w:szCs w:val="24"/>
              </w:rPr>
            </w:pPr>
            <w:r w:rsidRPr="00481167">
              <w:rPr>
                <w:rFonts w:cs="Calibri"/>
              </w:rPr>
              <w:t>50-54</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700" w:type="dxa"/>
            <w:gridSpan w:val="2"/>
            <w:tcBorders>
              <w:top w:val="nil"/>
              <w:left w:val="nil"/>
              <w:bottom w:val="single" w:sz="8" w:space="0" w:color="auto"/>
              <w:right w:val="nil"/>
            </w:tcBorders>
            <w:vAlign w:val="bottom"/>
          </w:tcPr>
          <w:p w:rsidR="00774FA3" w:rsidRPr="00481167" w:rsidRDefault="009D631F" w:rsidP="00774FA3">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sz w:val="24"/>
                <w:szCs w:val="24"/>
              </w:rPr>
              <w:t>29</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660" w:type="dxa"/>
            <w:gridSpan w:val="2"/>
            <w:tcBorders>
              <w:top w:val="nil"/>
              <w:left w:val="nil"/>
              <w:bottom w:val="single" w:sz="8" w:space="0" w:color="auto"/>
              <w:right w:val="nil"/>
            </w:tcBorders>
            <w:vAlign w:val="bottom"/>
          </w:tcPr>
          <w:p w:rsidR="00774FA3" w:rsidRPr="00340654" w:rsidRDefault="009D631F" w:rsidP="00774FA3">
            <w:pPr>
              <w:widowControl w:val="0"/>
              <w:autoSpaceDE w:val="0"/>
              <w:autoSpaceDN w:val="0"/>
              <w:adjustRightInd w:val="0"/>
              <w:spacing w:after="0" w:line="267" w:lineRule="exact"/>
              <w:jc w:val="center"/>
            </w:pPr>
            <w:r>
              <w:t>29</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
                <w:szCs w:val="2"/>
              </w:rPr>
            </w:pPr>
          </w:p>
        </w:tc>
      </w:tr>
      <w:tr w:rsidR="00774FA3" w:rsidRPr="00481167" w:rsidTr="00774FA3">
        <w:trPr>
          <w:trHeight w:val="291"/>
        </w:trPr>
        <w:tc>
          <w:tcPr>
            <w:tcW w:w="1060" w:type="dxa"/>
            <w:gridSpan w:val="2"/>
            <w:tcBorders>
              <w:top w:val="nil"/>
              <w:left w:val="single" w:sz="8" w:space="0" w:color="auto"/>
              <w:bottom w:val="single" w:sz="8" w:space="0" w:color="auto"/>
              <w:right w:val="nil"/>
            </w:tcBorders>
            <w:vAlign w:val="bottom"/>
          </w:tcPr>
          <w:p w:rsidR="00774FA3" w:rsidRPr="00481167" w:rsidRDefault="00774FA3" w:rsidP="00774FA3">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8.</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940" w:type="dxa"/>
            <w:gridSpan w:val="2"/>
            <w:tcBorders>
              <w:top w:val="nil"/>
              <w:left w:val="nil"/>
              <w:bottom w:val="single" w:sz="8" w:space="0" w:color="auto"/>
              <w:right w:val="nil"/>
            </w:tcBorders>
            <w:vAlign w:val="bottom"/>
          </w:tcPr>
          <w:p w:rsidR="00774FA3" w:rsidRPr="00481167" w:rsidRDefault="00774FA3" w:rsidP="00774FA3">
            <w:pPr>
              <w:widowControl w:val="0"/>
              <w:autoSpaceDE w:val="0"/>
              <w:autoSpaceDN w:val="0"/>
              <w:adjustRightInd w:val="0"/>
              <w:spacing w:after="0" w:line="267" w:lineRule="exact"/>
              <w:jc w:val="center"/>
              <w:rPr>
                <w:rFonts w:ascii="Times New Roman" w:hAnsi="Times New Roman"/>
                <w:sz w:val="24"/>
                <w:szCs w:val="24"/>
              </w:rPr>
            </w:pPr>
            <w:r w:rsidRPr="00481167">
              <w:rPr>
                <w:rFonts w:cs="Calibri"/>
              </w:rPr>
              <w:t>55-59</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700" w:type="dxa"/>
            <w:gridSpan w:val="2"/>
            <w:tcBorders>
              <w:top w:val="nil"/>
              <w:left w:val="nil"/>
              <w:bottom w:val="single" w:sz="8" w:space="0" w:color="auto"/>
              <w:right w:val="nil"/>
            </w:tcBorders>
            <w:vAlign w:val="bottom"/>
          </w:tcPr>
          <w:p w:rsidR="00774FA3" w:rsidRPr="00481167" w:rsidRDefault="009D631F" w:rsidP="00774FA3">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sz w:val="24"/>
                <w:szCs w:val="24"/>
              </w:rPr>
              <w:t>42</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660" w:type="dxa"/>
            <w:gridSpan w:val="2"/>
            <w:tcBorders>
              <w:top w:val="nil"/>
              <w:left w:val="nil"/>
              <w:bottom w:val="single" w:sz="8" w:space="0" w:color="auto"/>
              <w:right w:val="nil"/>
            </w:tcBorders>
            <w:vAlign w:val="bottom"/>
          </w:tcPr>
          <w:p w:rsidR="00774FA3" w:rsidRPr="00340654" w:rsidRDefault="009D631F" w:rsidP="00774FA3">
            <w:pPr>
              <w:widowControl w:val="0"/>
              <w:autoSpaceDE w:val="0"/>
              <w:autoSpaceDN w:val="0"/>
              <w:adjustRightInd w:val="0"/>
              <w:spacing w:after="0" w:line="267" w:lineRule="exact"/>
              <w:jc w:val="center"/>
            </w:pPr>
            <w:r>
              <w:t>42</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
                <w:szCs w:val="2"/>
              </w:rPr>
            </w:pPr>
          </w:p>
        </w:tc>
      </w:tr>
      <w:tr w:rsidR="00774FA3" w:rsidRPr="00481167" w:rsidTr="00774FA3">
        <w:trPr>
          <w:trHeight w:val="334"/>
        </w:trPr>
        <w:tc>
          <w:tcPr>
            <w:tcW w:w="1060" w:type="dxa"/>
            <w:gridSpan w:val="2"/>
            <w:tcBorders>
              <w:top w:val="nil"/>
              <w:left w:val="single" w:sz="8" w:space="0" w:color="auto"/>
              <w:bottom w:val="single" w:sz="8" w:space="0" w:color="auto"/>
              <w:right w:val="nil"/>
            </w:tcBorders>
            <w:vAlign w:val="bottom"/>
          </w:tcPr>
          <w:p w:rsidR="00774FA3" w:rsidRPr="00481167" w:rsidRDefault="00774FA3" w:rsidP="00774FA3">
            <w:pPr>
              <w:widowControl w:val="0"/>
              <w:autoSpaceDE w:val="0"/>
              <w:autoSpaceDN w:val="0"/>
              <w:adjustRightInd w:val="0"/>
              <w:spacing w:after="0" w:line="240" w:lineRule="auto"/>
              <w:jc w:val="center"/>
              <w:rPr>
                <w:rFonts w:ascii="Times New Roman" w:hAnsi="Times New Roman"/>
                <w:sz w:val="24"/>
                <w:szCs w:val="24"/>
              </w:rPr>
            </w:pPr>
            <w:r w:rsidRPr="00481167">
              <w:rPr>
                <w:rFonts w:cs="Calibri"/>
                <w:w w:val="95"/>
              </w:rPr>
              <w:t>9.</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940" w:type="dxa"/>
            <w:gridSpan w:val="2"/>
            <w:tcBorders>
              <w:top w:val="nil"/>
              <w:left w:val="nil"/>
              <w:bottom w:val="single" w:sz="8" w:space="0" w:color="auto"/>
              <w:right w:val="nil"/>
            </w:tcBorders>
            <w:vAlign w:val="bottom"/>
          </w:tcPr>
          <w:p w:rsidR="00774FA3" w:rsidRPr="00481167" w:rsidRDefault="00774FA3" w:rsidP="00774FA3">
            <w:pPr>
              <w:widowControl w:val="0"/>
              <w:autoSpaceDE w:val="0"/>
              <w:autoSpaceDN w:val="0"/>
              <w:adjustRightInd w:val="0"/>
              <w:spacing w:after="0" w:line="240" w:lineRule="auto"/>
              <w:jc w:val="center"/>
              <w:rPr>
                <w:rFonts w:ascii="Times New Roman" w:hAnsi="Times New Roman"/>
                <w:sz w:val="24"/>
                <w:szCs w:val="24"/>
              </w:rPr>
            </w:pPr>
            <w:r w:rsidRPr="00481167">
              <w:rPr>
                <w:rFonts w:cs="Calibri"/>
              </w:rPr>
              <w:t>60-64</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700" w:type="dxa"/>
            <w:gridSpan w:val="2"/>
            <w:tcBorders>
              <w:top w:val="nil"/>
              <w:left w:val="nil"/>
              <w:bottom w:val="single" w:sz="8" w:space="0" w:color="auto"/>
              <w:right w:val="nil"/>
            </w:tcBorders>
            <w:vAlign w:val="bottom"/>
          </w:tcPr>
          <w:p w:rsidR="00774FA3" w:rsidRPr="00481167" w:rsidRDefault="009D631F" w:rsidP="00774FA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660" w:type="dxa"/>
            <w:gridSpan w:val="2"/>
            <w:tcBorders>
              <w:top w:val="nil"/>
              <w:left w:val="nil"/>
              <w:bottom w:val="single" w:sz="8" w:space="0" w:color="auto"/>
              <w:right w:val="nil"/>
            </w:tcBorders>
            <w:vAlign w:val="bottom"/>
          </w:tcPr>
          <w:p w:rsidR="00774FA3" w:rsidRPr="00340654" w:rsidRDefault="009D631F" w:rsidP="00774FA3">
            <w:pPr>
              <w:widowControl w:val="0"/>
              <w:autoSpaceDE w:val="0"/>
              <w:autoSpaceDN w:val="0"/>
              <w:adjustRightInd w:val="0"/>
              <w:spacing w:after="0" w:line="240" w:lineRule="auto"/>
              <w:jc w:val="center"/>
            </w:pPr>
            <w:r>
              <w:t>8</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
                <w:szCs w:val="2"/>
              </w:rPr>
            </w:pPr>
          </w:p>
        </w:tc>
      </w:tr>
      <w:tr w:rsidR="00774FA3" w:rsidRPr="00481167" w:rsidTr="00774FA3">
        <w:trPr>
          <w:trHeight w:val="265"/>
        </w:trPr>
        <w:tc>
          <w:tcPr>
            <w:tcW w:w="100" w:type="dxa"/>
            <w:tcBorders>
              <w:top w:val="single" w:sz="8" w:space="0" w:color="F79646"/>
              <w:left w:val="single" w:sz="8" w:space="0" w:color="auto"/>
              <w:bottom w:val="single" w:sz="8" w:space="0" w:color="auto"/>
              <w:right w:val="nil"/>
            </w:tcBorders>
            <w:shd w:val="clear" w:color="auto" w:fill="F79646"/>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3"/>
                <w:szCs w:val="23"/>
              </w:rPr>
            </w:pPr>
          </w:p>
        </w:tc>
        <w:tc>
          <w:tcPr>
            <w:tcW w:w="960" w:type="dxa"/>
            <w:tcBorders>
              <w:top w:val="single" w:sz="8" w:space="0" w:color="F79646"/>
              <w:left w:val="nil"/>
              <w:bottom w:val="single" w:sz="8" w:space="0" w:color="auto"/>
              <w:right w:val="nil"/>
            </w:tcBorders>
            <w:shd w:val="clear" w:color="auto" w:fill="F79646"/>
            <w:vAlign w:val="bottom"/>
          </w:tcPr>
          <w:p w:rsidR="00774FA3" w:rsidRPr="00481167" w:rsidRDefault="00774FA3" w:rsidP="00774FA3">
            <w:pPr>
              <w:widowControl w:val="0"/>
              <w:autoSpaceDE w:val="0"/>
              <w:autoSpaceDN w:val="0"/>
              <w:adjustRightInd w:val="0"/>
              <w:spacing w:after="0" w:line="260" w:lineRule="exact"/>
              <w:jc w:val="center"/>
              <w:rPr>
                <w:rFonts w:ascii="Times New Roman" w:hAnsi="Times New Roman"/>
                <w:sz w:val="24"/>
                <w:szCs w:val="24"/>
              </w:rPr>
            </w:pPr>
            <w:r w:rsidRPr="00481167">
              <w:rPr>
                <w:rFonts w:cs="Calibri"/>
                <w:b/>
                <w:bCs/>
              </w:rPr>
              <w:t>UKUPNO</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3"/>
                <w:szCs w:val="23"/>
              </w:rPr>
            </w:pPr>
          </w:p>
        </w:tc>
        <w:tc>
          <w:tcPr>
            <w:tcW w:w="100" w:type="dxa"/>
            <w:tcBorders>
              <w:top w:val="single" w:sz="8" w:space="0" w:color="F79646"/>
              <w:left w:val="nil"/>
              <w:bottom w:val="single" w:sz="8" w:space="0" w:color="auto"/>
              <w:right w:val="nil"/>
            </w:tcBorders>
            <w:shd w:val="clear" w:color="auto" w:fill="F79646"/>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3"/>
                <w:szCs w:val="23"/>
              </w:rPr>
            </w:pPr>
          </w:p>
        </w:tc>
        <w:tc>
          <w:tcPr>
            <w:tcW w:w="840" w:type="dxa"/>
            <w:tcBorders>
              <w:top w:val="single" w:sz="8" w:space="0" w:color="F79646"/>
              <w:left w:val="nil"/>
              <w:bottom w:val="single" w:sz="8" w:space="0" w:color="auto"/>
              <w:right w:val="nil"/>
            </w:tcBorders>
            <w:shd w:val="clear" w:color="auto" w:fill="F79646"/>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3"/>
                <w:szCs w:val="23"/>
              </w:rPr>
            </w:pPr>
          </w:p>
        </w:tc>
        <w:tc>
          <w:tcPr>
            <w:tcW w:w="120" w:type="dxa"/>
            <w:tcBorders>
              <w:top w:val="single" w:sz="8" w:space="0" w:color="F79646"/>
              <w:left w:val="nil"/>
              <w:bottom w:val="single" w:sz="8" w:space="0" w:color="auto"/>
              <w:right w:val="single" w:sz="8" w:space="0" w:color="auto"/>
            </w:tcBorders>
            <w:shd w:val="clear" w:color="auto" w:fill="F79646"/>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3"/>
                <w:szCs w:val="23"/>
              </w:rPr>
            </w:pPr>
          </w:p>
        </w:tc>
        <w:tc>
          <w:tcPr>
            <w:tcW w:w="100" w:type="dxa"/>
            <w:tcBorders>
              <w:top w:val="single" w:sz="8" w:space="0" w:color="F79646"/>
              <w:left w:val="nil"/>
              <w:bottom w:val="single" w:sz="8" w:space="0" w:color="auto"/>
              <w:right w:val="nil"/>
            </w:tcBorders>
            <w:shd w:val="clear" w:color="auto" w:fill="F79646"/>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3"/>
                <w:szCs w:val="23"/>
              </w:rPr>
            </w:pPr>
          </w:p>
        </w:tc>
        <w:tc>
          <w:tcPr>
            <w:tcW w:w="600" w:type="dxa"/>
            <w:tcBorders>
              <w:top w:val="single" w:sz="8" w:space="0" w:color="F79646"/>
              <w:left w:val="nil"/>
              <w:bottom w:val="single" w:sz="8" w:space="0" w:color="auto"/>
              <w:right w:val="nil"/>
            </w:tcBorders>
            <w:shd w:val="clear" w:color="auto" w:fill="F79646"/>
            <w:vAlign w:val="bottom"/>
          </w:tcPr>
          <w:p w:rsidR="00774FA3" w:rsidRPr="00481167" w:rsidRDefault="009D631F" w:rsidP="00774FA3">
            <w:pPr>
              <w:widowControl w:val="0"/>
              <w:autoSpaceDE w:val="0"/>
              <w:autoSpaceDN w:val="0"/>
              <w:adjustRightInd w:val="0"/>
              <w:spacing w:after="0" w:line="260" w:lineRule="exact"/>
              <w:jc w:val="center"/>
              <w:rPr>
                <w:rFonts w:ascii="Times New Roman" w:hAnsi="Times New Roman"/>
                <w:sz w:val="24"/>
                <w:szCs w:val="24"/>
              </w:rPr>
            </w:pPr>
            <w:r>
              <w:rPr>
                <w:rFonts w:cs="Calibri"/>
                <w:b/>
                <w:bCs/>
                <w:w w:val="95"/>
              </w:rPr>
              <w:t>197</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3"/>
                <w:szCs w:val="23"/>
              </w:rPr>
            </w:pPr>
          </w:p>
        </w:tc>
        <w:tc>
          <w:tcPr>
            <w:tcW w:w="100" w:type="dxa"/>
            <w:tcBorders>
              <w:top w:val="single" w:sz="8" w:space="0" w:color="F79646"/>
              <w:left w:val="nil"/>
              <w:bottom w:val="single" w:sz="8" w:space="0" w:color="auto"/>
              <w:right w:val="nil"/>
            </w:tcBorders>
            <w:shd w:val="clear" w:color="auto" w:fill="F79646"/>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3"/>
                <w:szCs w:val="23"/>
              </w:rPr>
            </w:pPr>
          </w:p>
        </w:tc>
        <w:tc>
          <w:tcPr>
            <w:tcW w:w="560" w:type="dxa"/>
            <w:tcBorders>
              <w:top w:val="single" w:sz="8" w:space="0" w:color="F79646"/>
              <w:left w:val="nil"/>
              <w:bottom w:val="single" w:sz="8" w:space="0" w:color="auto"/>
              <w:right w:val="nil"/>
            </w:tcBorders>
            <w:shd w:val="clear" w:color="auto" w:fill="F79646"/>
            <w:vAlign w:val="bottom"/>
          </w:tcPr>
          <w:p w:rsidR="00774FA3" w:rsidRPr="00481167" w:rsidRDefault="00774FA3" w:rsidP="00774FA3">
            <w:pPr>
              <w:widowControl w:val="0"/>
              <w:autoSpaceDE w:val="0"/>
              <w:autoSpaceDN w:val="0"/>
              <w:adjustRightInd w:val="0"/>
              <w:spacing w:after="0" w:line="260" w:lineRule="exact"/>
              <w:jc w:val="center"/>
              <w:rPr>
                <w:rFonts w:ascii="Times New Roman" w:hAnsi="Times New Roman"/>
                <w:sz w:val="24"/>
                <w:szCs w:val="24"/>
              </w:rPr>
            </w:pPr>
            <w:r w:rsidRPr="00481167">
              <w:rPr>
                <w:rFonts w:cs="Calibri"/>
                <w:b/>
                <w:bCs/>
              </w:rPr>
              <w:t>19</w:t>
            </w:r>
            <w:r w:rsidR="009D631F">
              <w:rPr>
                <w:rFonts w:cs="Calibri"/>
                <w:b/>
                <w:bCs/>
              </w:rPr>
              <w:t>9</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
                <w:szCs w:val="2"/>
              </w:rPr>
            </w:pPr>
          </w:p>
        </w:tc>
      </w:tr>
    </w:tbl>
    <w:p w:rsidR="00774FA3" w:rsidRDefault="00774FA3"/>
    <w:p w:rsidR="00792E37" w:rsidRDefault="00792E37"/>
    <w:p w:rsidR="00F57571" w:rsidRDefault="00F57571"/>
    <w:p w:rsidR="00F57571" w:rsidRDefault="00F57571"/>
    <w:p w:rsidR="00F57571" w:rsidRDefault="00F57571"/>
    <w:p w:rsidR="00F57571" w:rsidRDefault="00F57571"/>
    <w:p w:rsidR="00F57571" w:rsidRDefault="00F57571"/>
    <w:p w:rsidR="00F57571" w:rsidRDefault="00F57571"/>
    <w:p w:rsidR="00F57571" w:rsidRDefault="00F57571"/>
    <w:p w:rsidR="00F57571" w:rsidRDefault="00F57571" w:rsidP="0010766C">
      <w:pPr>
        <w:widowControl w:val="0"/>
        <w:overflowPunct w:val="0"/>
        <w:autoSpaceDE w:val="0"/>
        <w:autoSpaceDN w:val="0"/>
        <w:adjustRightInd w:val="0"/>
        <w:spacing w:after="0" w:line="240" w:lineRule="auto"/>
        <w:ind w:left="40"/>
        <w:jc w:val="both"/>
        <w:rPr>
          <w:rFonts w:ascii="Times New Roman" w:hAnsi="Times New Roman"/>
          <w:sz w:val="24"/>
          <w:szCs w:val="24"/>
        </w:rPr>
      </w:pPr>
      <w:r w:rsidRPr="00F57571">
        <w:rPr>
          <w:rFonts w:ascii="Times New Roman" w:hAnsi="Times New Roman"/>
          <w:sz w:val="24"/>
          <w:szCs w:val="24"/>
        </w:rPr>
        <w:t>Iz strukture zaposlenih je vidljivo da je najviše zaposlenih o</w:t>
      </w:r>
      <w:r w:rsidR="00340654">
        <w:rPr>
          <w:rFonts w:ascii="Times New Roman" w:hAnsi="Times New Roman"/>
          <w:sz w:val="24"/>
          <w:szCs w:val="24"/>
        </w:rPr>
        <w:t>soba u dobi između 30-34 godine kao i u prethodnoj godini</w:t>
      </w:r>
      <w:r w:rsidR="0010766C">
        <w:rPr>
          <w:rFonts w:ascii="Times New Roman" w:hAnsi="Times New Roman"/>
          <w:sz w:val="24"/>
          <w:szCs w:val="24"/>
        </w:rPr>
        <w:t>, na drugom mjestu su oni životne dobi između 55-59 godina dok n</w:t>
      </w:r>
      <w:r w:rsidRPr="00F57571">
        <w:rPr>
          <w:rFonts w:ascii="Times New Roman" w:hAnsi="Times New Roman"/>
          <w:sz w:val="24"/>
          <w:szCs w:val="24"/>
        </w:rPr>
        <w:t xml:space="preserve">ajmanji udio čine zaposleni između </w:t>
      </w:r>
      <w:r w:rsidR="0010766C">
        <w:rPr>
          <w:rFonts w:ascii="Times New Roman" w:hAnsi="Times New Roman"/>
          <w:sz w:val="24"/>
          <w:szCs w:val="24"/>
        </w:rPr>
        <w:t xml:space="preserve">19-24 godine. </w:t>
      </w:r>
    </w:p>
    <w:p w:rsidR="0010766C" w:rsidRDefault="0010766C" w:rsidP="0010766C">
      <w:pPr>
        <w:widowControl w:val="0"/>
        <w:overflowPunct w:val="0"/>
        <w:autoSpaceDE w:val="0"/>
        <w:autoSpaceDN w:val="0"/>
        <w:adjustRightInd w:val="0"/>
        <w:spacing w:after="0" w:line="240" w:lineRule="auto"/>
        <w:ind w:left="40"/>
        <w:jc w:val="both"/>
      </w:pPr>
    </w:p>
    <w:p w:rsidR="00F72CEF" w:rsidRPr="003844F4" w:rsidRDefault="00F72CEF" w:rsidP="00F72CEF">
      <w:pPr>
        <w:widowControl w:val="0"/>
        <w:autoSpaceDE w:val="0"/>
        <w:autoSpaceDN w:val="0"/>
        <w:adjustRightInd w:val="0"/>
        <w:spacing w:after="0" w:line="240" w:lineRule="auto"/>
        <w:ind w:left="40"/>
        <w:rPr>
          <w:rFonts w:ascii="Times New Roman" w:hAnsi="Times New Roman"/>
          <w:b/>
          <w:i/>
          <w:sz w:val="24"/>
          <w:szCs w:val="24"/>
        </w:rPr>
      </w:pPr>
      <w:r w:rsidRPr="003844F4">
        <w:rPr>
          <w:rFonts w:cs="Calibri"/>
          <w:b/>
          <w:i/>
          <w:sz w:val="32"/>
          <w:szCs w:val="32"/>
        </w:rPr>
        <w:t>Prosječna plaća u Društvu</w:t>
      </w:r>
    </w:p>
    <w:p w:rsidR="00F72CEF" w:rsidRDefault="00F72CEF" w:rsidP="00C47CD5">
      <w:pPr>
        <w:widowControl w:val="0"/>
        <w:autoSpaceDE w:val="0"/>
        <w:autoSpaceDN w:val="0"/>
        <w:adjustRightInd w:val="0"/>
        <w:spacing w:after="0" w:line="240" w:lineRule="auto"/>
        <w:rPr>
          <w:rFonts w:ascii="Times New Roman" w:hAnsi="Times New Roman"/>
          <w:sz w:val="24"/>
          <w:szCs w:val="24"/>
        </w:rPr>
      </w:pPr>
    </w:p>
    <w:p w:rsidR="00F72CEF" w:rsidRPr="00F72CEF" w:rsidRDefault="00F72CEF" w:rsidP="00C47CD5">
      <w:pPr>
        <w:widowControl w:val="0"/>
        <w:overflowPunct w:val="0"/>
        <w:autoSpaceDE w:val="0"/>
        <w:autoSpaceDN w:val="0"/>
        <w:adjustRightInd w:val="0"/>
        <w:spacing w:after="0" w:line="240" w:lineRule="auto"/>
        <w:ind w:left="40"/>
        <w:jc w:val="both"/>
        <w:rPr>
          <w:rFonts w:ascii="Times New Roman" w:hAnsi="Times New Roman"/>
          <w:sz w:val="24"/>
          <w:szCs w:val="24"/>
        </w:rPr>
      </w:pPr>
      <w:r w:rsidRPr="00F72CEF">
        <w:rPr>
          <w:rFonts w:ascii="Times New Roman" w:hAnsi="Times New Roman"/>
          <w:sz w:val="24"/>
          <w:szCs w:val="24"/>
        </w:rPr>
        <w:t>Prosječna plaća Društva kre</w:t>
      </w:r>
      <w:r w:rsidR="00D52113">
        <w:rPr>
          <w:rFonts w:ascii="Times New Roman" w:hAnsi="Times New Roman"/>
          <w:sz w:val="24"/>
          <w:szCs w:val="24"/>
        </w:rPr>
        <w:t>ć</w:t>
      </w:r>
      <w:r w:rsidRPr="00F72CEF">
        <w:rPr>
          <w:rFonts w:ascii="Times New Roman" w:hAnsi="Times New Roman"/>
          <w:sz w:val="24"/>
          <w:szCs w:val="24"/>
        </w:rPr>
        <w:t>e se u okvirima prosječnih plaća četrnaest Društava kapitala koji obavljaju istu djelatnost u Hrvatskoj. Osim osnovnih plaća za koju je osnovica određena, isplaćuju se i svi dodaci na plaću kao što su terenski dodatak, prijevoz na posao te ostala davanja:darovi, božićnice i solidarna potpora. Tablica 3. prikazuje prosječnu plaću u Društvu.</w:t>
      </w:r>
    </w:p>
    <w:p w:rsidR="00F72CEF" w:rsidRDefault="00F72CEF" w:rsidP="00F72CEF">
      <w:pPr>
        <w:widowControl w:val="0"/>
        <w:autoSpaceDE w:val="0"/>
        <w:autoSpaceDN w:val="0"/>
        <w:adjustRightInd w:val="0"/>
        <w:spacing w:after="0" w:line="240" w:lineRule="auto"/>
        <w:ind w:left="40"/>
        <w:rPr>
          <w:rFonts w:cs="Calibri"/>
          <w:b/>
          <w:bCs/>
        </w:rPr>
      </w:pPr>
    </w:p>
    <w:p w:rsidR="00F72CEF" w:rsidRDefault="00F72CEF" w:rsidP="00F72CEF">
      <w:pPr>
        <w:widowControl w:val="0"/>
        <w:autoSpaceDE w:val="0"/>
        <w:autoSpaceDN w:val="0"/>
        <w:adjustRightInd w:val="0"/>
        <w:spacing w:after="0" w:line="240" w:lineRule="auto"/>
        <w:ind w:left="40"/>
        <w:rPr>
          <w:rFonts w:cs="Calibri"/>
          <w:b/>
          <w:bCs/>
        </w:rPr>
      </w:pPr>
      <w:r>
        <w:rPr>
          <w:rFonts w:cs="Calibri"/>
          <w:b/>
          <w:bCs/>
        </w:rPr>
        <w:t>Tablica 3. Prosječni broj rad</w:t>
      </w:r>
      <w:r w:rsidR="007D0796">
        <w:rPr>
          <w:rFonts w:cs="Calibri"/>
          <w:b/>
          <w:bCs/>
        </w:rPr>
        <w:t>nika i prosječna plać</w:t>
      </w:r>
      <w:r w:rsidR="00F35869">
        <w:rPr>
          <w:rFonts w:cs="Calibri"/>
          <w:b/>
          <w:bCs/>
        </w:rPr>
        <w:t>a od 201</w:t>
      </w:r>
      <w:r w:rsidR="00EE3FB9">
        <w:rPr>
          <w:rFonts w:cs="Calibri"/>
          <w:b/>
          <w:bCs/>
        </w:rPr>
        <w:t>5</w:t>
      </w:r>
      <w:r w:rsidR="00F35869">
        <w:rPr>
          <w:rFonts w:cs="Calibri"/>
          <w:b/>
          <w:bCs/>
        </w:rPr>
        <w:t>.-2016</w:t>
      </w:r>
      <w:r>
        <w:rPr>
          <w:rFonts w:cs="Calibri"/>
          <w:b/>
          <w:bCs/>
        </w:rPr>
        <w:t>. godine</w:t>
      </w:r>
    </w:p>
    <w:tbl>
      <w:tblPr>
        <w:tblW w:w="0" w:type="auto"/>
        <w:tblInd w:w="10" w:type="dxa"/>
        <w:tblLayout w:type="fixed"/>
        <w:tblCellMar>
          <w:left w:w="0" w:type="dxa"/>
          <w:right w:w="0" w:type="dxa"/>
        </w:tblCellMar>
        <w:tblLook w:val="0000" w:firstRow="0" w:lastRow="0" w:firstColumn="0" w:lastColumn="0" w:noHBand="0" w:noVBand="0"/>
      </w:tblPr>
      <w:tblGrid>
        <w:gridCol w:w="120"/>
        <w:gridCol w:w="780"/>
        <w:gridCol w:w="120"/>
        <w:gridCol w:w="100"/>
        <w:gridCol w:w="2780"/>
        <w:gridCol w:w="120"/>
        <w:gridCol w:w="100"/>
        <w:gridCol w:w="1620"/>
        <w:gridCol w:w="120"/>
        <w:gridCol w:w="100"/>
        <w:gridCol w:w="1480"/>
        <w:gridCol w:w="120"/>
        <w:gridCol w:w="100"/>
        <w:gridCol w:w="1340"/>
        <w:gridCol w:w="120"/>
        <w:gridCol w:w="30"/>
      </w:tblGrid>
      <w:tr w:rsidR="00F72CEF" w:rsidRPr="00481167" w:rsidTr="00933A35">
        <w:trPr>
          <w:trHeight w:val="176"/>
        </w:trPr>
        <w:tc>
          <w:tcPr>
            <w:tcW w:w="120" w:type="dxa"/>
            <w:tcBorders>
              <w:top w:val="single" w:sz="8" w:space="0" w:color="auto"/>
              <w:left w:val="single" w:sz="8" w:space="0" w:color="auto"/>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5"/>
                <w:szCs w:val="15"/>
              </w:rPr>
            </w:pPr>
          </w:p>
        </w:tc>
        <w:tc>
          <w:tcPr>
            <w:tcW w:w="780" w:type="dxa"/>
            <w:vMerge w:val="restart"/>
            <w:tcBorders>
              <w:top w:val="single" w:sz="8" w:space="0" w:color="auto"/>
              <w:left w:val="nil"/>
              <w:bottom w:val="nil"/>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jc w:val="center"/>
              <w:rPr>
                <w:rFonts w:ascii="Times New Roman" w:hAnsi="Times New Roman"/>
                <w:sz w:val="24"/>
                <w:szCs w:val="24"/>
              </w:rPr>
            </w:pPr>
            <w:r w:rsidRPr="007D0796">
              <w:rPr>
                <w:rFonts w:ascii="Times New Roman" w:hAnsi="Times New Roman"/>
                <w:b/>
                <w:bCs/>
                <w:color w:val="FFFFFF"/>
                <w:w w:val="98"/>
              </w:rPr>
              <w:t>Red.br.</w:t>
            </w:r>
          </w:p>
        </w:tc>
        <w:tc>
          <w:tcPr>
            <w:tcW w:w="120" w:type="dxa"/>
            <w:tcBorders>
              <w:top w:val="single" w:sz="8" w:space="0" w:color="auto"/>
              <w:left w:val="nil"/>
              <w:bottom w:val="nil"/>
              <w:right w:val="single" w:sz="8" w:space="0" w:color="auto"/>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15"/>
                <w:szCs w:val="15"/>
              </w:rPr>
            </w:pPr>
          </w:p>
        </w:tc>
        <w:tc>
          <w:tcPr>
            <w:tcW w:w="100" w:type="dxa"/>
            <w:tcBorders>
              <w:top w:val="single" w:sz="8" w:space="0" w:color="auto"/>
              <w:left w:val="nil"/>
              <w:bottom w:val="nil"/>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15"/>
                <w:szCs w:val="15"/>
              </w:rPr>
            </w:pPr>
          </w:p>
        </w:tc>
        <w:tc>
          <w:tcPr>
            <w:tcW w:w="2780" w:type="dxa"/>
            <w:vMerge w:val="restart"/>
            <w:tcBorders>
              <w:top w:val="single" w:sz="8" w:space="0" w:color="auto"/>
              <w:left w:val="nil"/>
              <w:bottom w:val="nil"/>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ind w:left="1140"/>
              <w:rPr>
                <w:rFonts w:ascii="Times New Roman" w:hAnsi="Times New Roman"/>
                <w:sz w:val="24"/>
                <w:szCs w:val="24"/>
              </w:rPr>
            </w:pPr>
            <w:r w:rsidRPr="007D0796">
              <w:rPr>
                <w:rFonts w:ascii="Times New Roman" w:hAnsi="Times New Roman"/>
                <w:b/>
                <w:bCs/>
                <w:color w:val="FFFFFF"/>
              </w:rPr>
              <w:t>Naziv</w:t>
            </w:r>
          </w:p>
        </w:tc>
        <w:tc>
          <w:tcPr>
            <w:tcW w:w="120" w:type="dxa"/>
            <w:tcBorders>
              <w:top w:val="single" w:sz="8" w:space="0" w:color="auto"/>
              <w:left w:val="nil"/>
              <w:bottom w:val="nil"/>
              <w:right w:val="single" w:sz="8" w:space="0" w:color="auto"/>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15"/>
                <w:szCs w:val="15"/>
              </w:rPr>
            </w:pPr>
          </w:p>
        </w:tc>
        <w:tc>
          <w:tcPr>
            <w:tcW w:w="100" w:type="dxa"/>
            <w:tcBorders>
              <w:top w:val="single" w:sz="8" w:space="0" w:color="auto"/>
              <w:left w:val="nil"/>
              <w:bottom w:val="nil"/>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15"/>
                <w:szCs w:val="15"/>
              </w:rPr>
            </w:pPr>
          </w:p>
        </w:tc>
        <w:tc>
          <w:tcPr>
            <w:tcW w:w="1620" w:type="dxa"/>
            <w:vMerge w:val="restart"/>
            <w:tcBorders>
              <w:top w:val="single" w:sz="8" w:space="0" w:color="auto"/>
              <w:left w:val="nil"/>
              <w:bottom w:val="nil"/>
              <w:right w:val="nil"/>
            </w:tcBorders>
            <w:shd w:val="clear" w:color="auto" w:fill="7F7F7F"/>
            <w:vAlign w:val="bottom"/>
          </w:tcPr>
          <w:p w:rsidR="00F72CEF" w:rsidRPr="007D0796" w:rsidRDefault="00F35869" w:rsidP="00933A35">
            <w:pPr>
              <w:widowControl w:val="0"/>
              <w:autoSpaceDE w:val="0"/>
              <w:autoSpaceDN w:val="0"/>
              <w:adjustRightInd w:val="0"/>
              <w:spacing w:after="0" w:line="240" w:lineRule="auto"/>
              <w:ind w:right="450"/>
              <w:jc w:val="right"/>
              <w:rPr>
                <w:rFonts w:ascii="Times New Roman" w:hAnsi="Times New Roman"/>
                <w:sz w:val="24"/>
                <w:szCs w:val="24"/>
              </w:rPr>
            </w:pPr>
            <w:r>
              <w:rPr>
                <w:rFonts w:ascii="Times New Roman" w:hAnsi="Times New Roman"/>
                <w:b/>
                <w:bCs/>
                <w:color w:val="FFFFFF"/>
              </w:rPr>
              <w:t>2015.</w:t>
            </w:r>
          </w:p>
        </w:tc>
        <w:tc>
          <w:tcPr>
            <w:tcW w:w="120" w:type="dxa"/>
            <w:tcBorders>
              <w:top w:val="single" w:sz="8" w:space="0" w:color="auto"/>
              <w:left w:val="nil"/>
              <w:bottom w:val="nil"/>
              <w:right w:val="single" w:sz="8" w:space="0" w:color="auto"/>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15"/>
                <w:szCs w:val="15"/>
              </w:rPr>
            </w:pPr>
          </w:p>
        </w:tc>
        <w:tc>
          <w:tcPr>
            <w:tcW w:w="100" w:type="dxa"/>
            <w:tcBorders>
              <w:top w:val="single" w:sz="8" w:space="0" w:color="auto"/>
              <w:left w:val="nil"/>
              <w:bottom w:val="nil"/>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15"/>
                <w:szCs w:val="15"/>
              </w:rPr>
            </w:pPr>
          </w:p>
        </w:tc>
        <w:tc>
          <w:tcPr>
            <w:tcW w:w="1480" w:type="dxa"/>
            <w:vMerge w:val="restart"/>
            <w:tcBorders>
              <w:top w:val="single" w:sz="8" w:space="0" w:color="auto"/>
              <w:left w:val="nil"/>
              <w:bottom w:val="nil"/>
              <w:right w:val="nil"/>
            </w:tcBorders>
            <w:shd w:val="clear" w:color="auto" w:fill="7F7F7F"/>
            <w:vAlign w:val="bottom"/>
          </w:tcPr>
          <w:p w:rsidR="00F72CEF" w:rsidRPr="007D0796" w:rsidRDefault="00F35869" w:rsidP="00933A35">
            <w:pPr>
              <w:widowControl w:val="0"/>
              <w:autoSpaceDE w:val="0"/>
              <w:autoSpaceDN w:val="0"/>
              <w:adjustRightInd w:val="0"/>
              <w:spacing w:after="0" w:line="240" w:lineRule="auto"/>
              <w:ind w:right="370"/>
              <w:jc w:val="right"/>
              <w:rPr>
                <w:rFonts w:ascii="Times New Roman" w:hAnsi="Times New Roman"/>
                <w:sz w:val="24"/>
                <w:szCs w:val="24"/>
              </w:rPr>
            </w:pPr>
            <w:r>
              <w:rPr>
                <w:rFonts w:ascii="Times New Roman" w:hAnsi="Times New Roman"/>
                <w:b/>
                <w:bCs/>
                <w:color w:val="FFFFFF"/>
              </w:rPr>
              <w:t>2016.</w:t>
            </w:r>
          </w:p>
        </w:tc>
        <w:tc>
          <w:tcPr>
            <w:tcW w:w="120" w:type="dxa"/>
            <w:tcBorders>
              <w:top w:val="single" w:sz="8" w:space="0" w:color="auto"/>
              <w:left w:val="nil"/>
              <w:bottom w:val="nil"/>
              <w:right w:val="single" w:sz="8" w:space="0" w:color="auto"/>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15"/>
                <w:szCs w:val="15"/>
              </w:rPr>
            </w:pPr>
          </w:p>
        </w:tc>
        <w:tc>
          <w:tcPr>
            <w:tcW w:w="100" w:type="dxa"/>
            <w:tcBorders>
              <w:top w:val="single" w:sz="8" w:space="0" w:color="auto"/>
              <w:left w:val="nil"/>
              <w:bottom w:val="nil"/>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15"/>
                <w:szCs w:val="15"/>
              </w:rPr>
            </w:pPr>
          </w:p>
        </w:tc>
        <w:tc>
          <w:tcPr>
            <w:tcW w:w="1340" w:type="dxa"/>
            <w:vMerge w:val="restart"/>
            <w:tcBorders>
              <w:top w:val="single" w:sz="8" w:space="0" w:color="auto"/>
              <w:left w:val="nil"/>
              <w:bottom w:val="nil"/>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jc w:val="center"/>
              <w:rPr>
                <w:rFonts w:ascii="Times New Roman" w:hAnsi="Times New Roman"/>
                <w:sz w:val="24"/>
                <w:szCs w:val="24"/>
              </w:rPr>
            </w:pPr>
            <w:r w:rsidRPr="007D0796">
              <w:rPr>
                <w:rFonts w:ascii="Times New Roman" w:hAnsi="Times New Roman"/>
                <w:b/>
                <w:bCs/>
                <w:color w:val="FFFFFF"/>
                <w:w w:val="98"/>
              </w:rPr>
              <w:t>Index</w:t>
            </w:r>
          </w:p>
        </w:tc>
        <w:tc>
          <w:tcPr>
            <w:tcW w:w="120" w:type="dxa"/>
            <w:tcBorders>
              <w:top w:val="single" w:sz="8" w:space="0" w:color="auto"/>
              <w:left w:val="nil"/>
              <w:bottom w:val="nil"/>
              <w:right w:val="single" w:sz="8" w:space="0" w:color="auto"/>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
                <w:szCs w:val="2"/>
              </w:rPr>
            </w:pPr>
          </w:p>
        </w:tc>
      </w:tr>
      <w:tr w:rsidR="00F72CEF" w:rsidRPr="00481167" w:rsidTr="00933A35">
        <w:trPr>
          <w:trHeight w:val="269"/>
        </w:trPr>
        <w:tc>
          <w:tcPr>
            <w:tcW w:w="120" w:type="dxa"/>
            <w:tcBorders>
              <w:top w:val="nil"/>
              <w:left w:val="single" w:sz="8" w:space="0" w:color="auto"/>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3"/>
                <w:szCs w:val="23"/>
              </w:rPr>
            </w:pPr>
          </w:p>
        </w:tc>
        <w:tc>
          <w:tcPr>
            <w:tcW w:w="780" w:type="dxa"/>
            <w:vMerge/>
            <w:tcBorders>
              <w:top w:val="nil"/>
              <w:left w:val="nil"/>
              <w:bottom w:val="nil"/>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single" w:sz="8" w:space="0" w:color="auto"/>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nil"/>
              <w:bottom w:val="nil"/>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23"/>
                <w:szCs w:val="23"/>
              </w:rPr>
            </w:pPr>
          </w:p>
        </w:tc>
        <w:tc>
          <w:tcPr>
            <w:tcW w:w="2780" w:type="dxa"/>
            <w:vMerge/>
            <w:tcBorders>
              <w:top w:val="nil"/>
              <w:left w:val="nil"/>
              <w:bottom w:val="nil"/>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single" w:sz="8" w:space="0" w:color="auto"/>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nil"/>
              <w:bottom w:val="nil"/>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23"/>
                <w:szCs w:val="23"/>
              </w:rPr>
            </w:pPr>
          </w:p>
        </w:tc>
        <w:tc>
          <w:tcPr>
            <w:tcW w:w="1620" w:type="dxa"/>
            <w:vMerge/>
            <w:tcBorders>
              <w:top w:val="nil"/>
              <w:left w:val="nil"/>
              <w:bottom w:val="nil"/>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single" w:sz="8" w:space="0" w:color="auto"/>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nil"/>
              <w:bottom w:val="nil"/>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23"/>
                <w:szCs w:val="23"/>
              </w:rPr>
            </w:pPr>
          </w:p>
        </w:tc>
        <w:tc>
          <w:tcPr>
            <w:tcW w:w="1480" w:type="dxa"/>
            <w:vMerge/>
            <w:tcBorders>
              <w:top w:val="nil"/>
              <w:left w:val="nil"/>
              <w:bottom w:val="nil"/>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single" w:sz="8" w:space="0" w:color="auto"/>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nil"/>
              <w:bottom w:val="nil"/>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23"/>
                <w:szCs w:val="23"/>
              </w:rPr>
            </w:pPr>
          </w:p>
        </w:tc>
        <w:tc>
          <w:tcPr>
            <w:tcW w:w="1340" w:type="dxa"/>
            <w:vMerge/>
            <w:tcBorders>
              <w:top w:val="nil"/>
              <w:left w:val="nil"/>
              <w:bottom w:val="nil"/>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single" w:sz="8" w:space="0" w:color="auto"/>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
                <w:szCs w:val="2"/>
              </w:rPr>
            </w:pPr>
          </w:p>
        </w:tc>
      </w:tr>
      <w:tr w:rsidR="00F72CEF" w:rsidRPr="00481167" w:rsidTr="00933A35">
        <w:trPr>
          <w:trHeight w:val="220"/>
        </w:trPr>
        <w:tc>
          <w:tcPr>
            <w:tcW w:w="120" w:type="dxa"/>
            <w:tcBorders>
              <w:top w:val="nil"/>
              <w:left w:val="single" w:sz="8" w:space="0" w:color="auto"/>
              <w:bottom w:val="single" w:sz="8" w:space="0" w:color="auto"/>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8"/>
                <w:szCs w:val="18"/>
              </w:rPr>
            </w:pPr>
          </w:p>
        </w:tc>
        <w:tc>
          <w:tcPr>
            <w:tcW w:w="780" w:type="dxa"/>
            <w:tcBorders>
              <w:top w:val="nil"/>
              <w:left w:val="nil"/>
              <w:bottom w:val="single" w:sz="8" w:space="0" w:color="auto"/>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single" w:sz="8" w:space="0" w:color="auto"/>
              <w:right w:val="single" w:sz="8" w:space="0" w:color="auto"/>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auto"/>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18"/>
                <w:szCs w:val="18"/>
              </w:rPr>
            </w:pPr>
          </w:p>
        </w:tc>
        <w:tc>
          <w:tcPr>
            <w:tcW w:w="2780" w:type="dxa"/>
            <w:tcBorders>
              <w:top w:val="nil"/>
              <w:left w:val="nil"/>
              <w:bottom w:val="single" w:sz="8" w:space="0" w:color="auto"/>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single" w:sz="8" w:space="0" w:color="auto"/>
              <w:right w:val="single" w:sz="8" w:space="0" w:color="auto"/>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auto"/>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18"/>
                <w:szCs w:val="18"/>
              </w:rPr>
            </w:pPr>
          </w:p>
        </w:tc>
        <w:tc>
          <w:tcPr>
            <w:tcW w:w="1620" w:type="dxa"/>
            <w:tcBorders>
              <w:top w:val="nil"/>
              <w:left w:val="nil"/>
              <w:bottom w:val="single" w:sz="8" w:space="0" w:color="auto"/>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single" w:sz="8" w:space="0" w:color="auto"/>
              <w:right w:val="single" w:sz="8" w:space="0" w:color="auto"/>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auto"/>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18"/>
                <w:szCs w:val="18"/>
              </w:rPr>
            </w:pPr>
          </w:p>
        </w:tc>
        <w:tc>
          <w:tcPr>
            <w:tcW w:w="1480" w:type="dxa"/>
            <w:tcBorders>
              <w:top w:val="nil"/>
              <w:left w:val="nil"/>
              <w:bottom w:val="single" w:sz="8" w:space="0" w:color="auto"/>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single" w:sz="8" w:space="0" w:color="auto"/>
              <w:right w:val="single" w:sz="8" w:space="0" w:color="auto"/>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auto"/>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18"/>
                <w:szCs w:val="18"/>
              </w:rPr>
            </w:pPr>
          </w:p>
        </w:tc>
        <w:tc>
          <w:tcPr>
            <w:tcW w:w="1340" w:type="dxa"/>
            <w:tcBorders>
              <w:top w:val="nil"/>
              <w:left w:val="nil"/>
              <w:bottom w:val="single" w:sz="8" w:space="0" w:color="auto"/>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single" w:sz="8" w:space="0" w:color="auto"/>
              <w:right w:val="single" w:sz="8" w:space="0" w:color="auto"/>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8"/>
                <w:szCs w:val="18"/>
              </w:rPr>
            </w:pPr>
          </w:p>
        </w:tc>
        <w:tc>
          <w:tcPr>
            <w:tcW w:w="0" w:type="dxa"/>
            <w:tcBorders>
              <w:top w:val="nil"/>
              <w:left w:val="nil"/>
              <w:bottom w:val="nil"/>
              <w:right w:val="nil"/>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
                <w:szCs w:val="2"/>
              </w:rPr>
            </w:pPr>
          </w:p>
        </w:tc>
      </w:tr>
      <w:tr w:rsidR="00F72CEF" w:rsidRPr="00481167" w:rsidTr="00933A35">
        <w:trPr>
          <w:trHeight w:val="263"/>
        </w:trPr>
        <w:tc>
          <w:tcPr>
            <w:tcW w:w="120" w:type="dxa"/>
            <w:tcBorders>
              <w:top w:val="single" w:sz="8" w:space="0" w:color="F79646"/>
              <w:left w:val="single" w:sz="8" w:space="0" w:color="auto"/>
              <w:bottom w:val="single" w:sz="8" w:space="0" w:color="auto"/>
              <w:right w:val="nil"/>
            </w:tcBorders>
            <w:shd w:val="clear" w:color="auto" w:fill="F79646"/>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rPr>
            </w:pPr>
          </w:p>
        </w:tc>
        <w:tc>
          <w:tcPr>
            <w:tcW w:w="780" w:type="dxa"/>
            <w:tcBorders>
              <w:top w:val="single" w:sz="8" w:space="0" w:color="F79646"/>
              <w:left w:val="nil"/>
              <w:bottom w:val="single" w:sz="8" w:space="0" w:color="auto"/>
              <w:right w:val="nil"/>
            </w:tcBorders>
            <w:shd w:val="clear" w:color="auto" w:fill="F79646"/>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rPr>
            </w:pPr>
          </w:p>
        </w:tc>
        <w:tc>
          <w:tcPr>
            <w:tcW w:w="120" w:type="dxa"/>
            <w:tcBorders>
              <w:top w:val="single" w:sz="8" w:space="0" w:color="F79646"/>
              <w:left w:val="nil"/>
              <w:bottom w:val="single" w:sz="8" w:space="0" w:color="auto"/>
              <w:right w:val="single" w:sz="8" w:space="0" w:color="auto"/>
            </w:tcBorders>
            <w:shd w:val="clear" w:color="auto" w:fill="F79646"/>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rPr>
            </w:pPr>
          </w:p>
        </w:tc>
        <w:tc>
          <w:tcPr>
            <w:tcW w:w="100" w:type="dxa"/>
            <w:tcBorders>
              <w:top w:val="single" w:sz="8" w:space="0" w:color="F79646"/>
              <w:left w:val="nil"/>
              <w:bottom w:val="single" w:sz="8" w:space="0" w:color="auto"/>
              <w:right w:val="nil"/>
            </w:tcBorders>
            <w:shd w:val="clear" w:color="auto" w:fill="F79646"/>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rPr>
            </w:pPr>
          </w:p>
        </w:tc>
        <w:tc>
          <w:tcPr>
            <w:tcW w:w="2780" w:type="dxa"/>
            <w:tcBorders>
              <w:top w:val="single" w:sz="8" w:space="0" w:color="F79646"/>
              <w:left w:val="nil"/>
              <w:bottom w:val="single" w:sz="8" w:space="0" w:color="auto"/>
              <w:right w:val="nil"/>
            </w:tcBorders>
            <w:shd w:val="clear" w:color="auto" w:fill="F79646"/>
            <w:vAlign w:val="bottom"/>
          </w:tcPr>
          <w:p w:rsidR="00F72CEF" w:rsidRPr="00481167" w:rsidRDefault="00F72CEF" w:rsidP="00933A35">
            <w:pPr>
              <w:widowControl w:val="0"/>
              <w:autoSpaceDE w:val="0"/>
              <w:autoSpaceDN w:val="0"/>
              <w:adjustRightInd w:val="0"/>
              <w:spacing w:after="0" w:line="260" w:lineRule="exact"/>
              <w:ind w:left="1320"/>
              <w:rPr>
                <w:rFonts w:ascii="Times New Roman" w:hAnsi="Times New Roman"/>
                <w:sz w:val="24"/>
                <w:szCs w:val="24"/>
              </w:rPr>
            </w:pPr>
            <w:r w:rsidRPr="00481167">
              <w:rPr>
                <w:rFonts w:cs="Calibri"/>
              </w:rPr>
              <w:t>1</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rPr>
            </w:pPr>
          </w:p>
        </w:tc>
        <w:tc>
          <w:tcPr>
            <w:tcW w:w="100" w:type="dxa"/>
            <w:tcBorders>
              <w:top w:val="single" w:sz="8" w:space="0" w:color="F79646"/>
              <w:left w:val="nil"/>
              <w:bottom w:val="single" w:sz="8" w:space="0" w:color="auto"/>
              <w:right w:val="nil"/>
            </w:tcBorders>
            <w:shd w:val="clear" w:color="auto" w:fill="F79646"/>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rPr>
            </w:pPr>
          </w:p>
        </w:tc>
        <w:tc>
          <w:tcPr>
            <w:tcW w:w="1620" w:type="dxa"/>
            <w:tcBorders>
              <w:top w:val="single" w:sz="8" w:space="0" w:color="F79646"/>
              <w:left w:val="nil"/>
              <w:bottom w:val="single" w:sz="8" w:space="0" w:color="auto"/>
              <w:right w:val="nil"/>
            </w:tcBorders>
            <w:shd w:val="clear" w:color="auto" w:fill="F79646"/>
            <w:vAlign w:val="bottom"/>
          </w:tcPr>
          <w:p w:rsidR="00F72CEF" w:rsidRPr="00481167" w:rsidRDefault="00F72CEF" w:rsidP="00933A35">
            <w:pPr>
              <w:widowControl w:val="0"/>
              <w:autoSpaceDE w:val="0"/>
              <w:autoSpaceDN w:val="0"/>
              <w:adjustRightInd w:val="0"/>
              <w:spacing w:after="0" w:line="260" w:lineRule="exact"/>
              <w:ind w:right="650"/>
              <w:jc w:val="right"/>
              <w:rPr>
                <w:rFonts w:ascii="Times New Roman" w:hAnsi="Times New Roman"/>
                <w:sz w:val="24"/>
                <w:szCs w:val="24"/>
              </w:rPr>
            </w:pPr>
            <w:r w:rsidRPr="00481167">
              <w:rPr>
                <w:rFonts w:cs="Calibri"/>
              </w:rPr>
              <w:t>2</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rPr>
            </w:pPr>
          </w:p>
        </w:tc>
        <w:tc>
          <w:tcPr>
            <w:tcW w:w="100" w:type="dxa"/>
            <w:tcBorders>
              <w:top w:val="single" w:sz="8" w:space="0" w:color="F79646"/>
              <w:left w:val="nil"/>
              <w:bottom w:val="single" w:sz="8" w:space="0" w:color="auto"/>
              <w:right w:val="nil"/>
            </w:tcBorders>
            <w:shd w:val="clear" w:color="auto" w:fill="F79646"/>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rPr>
            </w:pPr>
          </w:p>
        </w:tc>
        <w:tc>
          <w:tcPr>
            <w:tcW w:w="1480" w:type="dxa"/>
            <w:tcBorders>
              <w:top w:val="single" w:sz="8" w:space="0" w:color="F79646"/>
              <w:left w:val="nil"/>
              <w:bottom w:val="single" w:sz="8" w:space="0" w:color="auto"/>
              <w:right w:val="nil"/>
            </w:tcBorders>
            <w:shd w:val="clear" w:color="auto" w:fill="F79646"/>
            <w:vAlign w:val="bottom"/>
          </w:tcPr>
          <w:p w:rsidR="00F72CEF" w:rsidRPr="00481167" w:rsidRDefault="00F72CEF" w:rsidP="00933A35">
            <w:pPr>
              <w:widowControl w:val="0"/>
              <w:autoSpaceDE w:val="0"/>
              <w:autoSpaceDN w:val="0"/>
              <w:adjustRightInd w:val="0"/>
              <w:spacing w:after="0" w:line="260" w:lineRule="exact"/>
              <w:ind w:right="570"/>
              <w:jc w:val="right"/>
              <w:rPr>
                <w:rFonts w:ascii="Times New Roman" w:hAnsi="Times New Roman"/>
                <w:sz w:val="24"/>
                <w:szCs w:val="24"/>
              </w:rPr>
            </w:pPr>
            <w:r w:rsidRPr="00481167">
              <w:rPr>
                <w:rFonts w:cs="Calibri"/>
              </w:rPr>
              <w:t>3</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rPr>
            </w:pPr>
          </w:p>
        </w:tc>
        <w:tc>
          <w:tcPr>
            <w:tcW w:w="100" w:type="dxa"/>
            <w:tcBorders>
              <w:top w:val="single" w:sz="8" w:space="0" w:color="F79646"/>
              <w:left w:val="nil"/>
              <w:bottom w:val="single" w:sz="8" w:space="0" w:color="auto"/>
              <w:right w:val="nil"/>
            </w:tcBorders>
            <w:shd w:val="clear" w:color="auto" w:fill="F79646"/>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rPr>
            </w:pPr>
          </w:p>
        </w:tc>
        <w:tc>
          <w:tcPr>
            <w:tcW w:w="1340" w:type="dxa"/>
            <w:tcBorders>
              <w:top w:val="single" w:sz="8" w:space="0" w:color="F79646"/>
              <w:left w:val="nil"/>
              <w:bottom w:val="single" w:sz="8" w:space="0" w:color="auto"/>
              <w:right w:val="nil"/>
            </w:tcBorders>
            <w:shd w:val="clear" w:color="auto" w:fill="F79646"/>
            <w:vAlign w:val="bottom"/>
          </w:tcPr>
          <w:p w:rsidR="00F72CEF" w:rsidRPr="00481167" w:rsidRDefault="00F72CEF" w:rsidP="00933A35">
            <w:pPr>
              <w:widowControl w:val="0"/>
              <w:autoSpaceDE w:val="0"/>
              <w:autoSpaceDN w:val="0"/>
              <w:adjustRightInd w:val="0"/>
              <w:spacing w:after="0" w:line="260" w:lineRule="exact"/>
              <w:ind w:right="30"/>
              <w:jc w:val="right"/>
              <w:rPr>
                <w:rFonts w:ascii="Times New Roman" w:hAnsi="Times New Roman"/>
                <w:sz w:val="24"/>
                <w:szCs w:val="24"/>
              </w:rPr>
            </w:pPr>
            <w:r w:rsidRPr="00481167">
              <w:rPr>
                <w:rFonts w:cs="Calibri"/>
              </w:rPr>
              <w:t>4 (3/2*100)</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
                <w:szCs w:val="2"/>
              </w:rPr>
            </w:pPr>
          </w:p>
        </w:tc>
      </w:tr>
      <w:tr w:rsidR="00F72CEF" w:rsidRPr="00481167" w:rsidTr="00933A35">
        <w:trPr>
          <w:trHeight w:val="288"/>
        </w:trPr>
        <w:tc>
          <w:tcPr>
            <w:tcW w:w="900" w:type="dxa"/>
            <w:gridSpan w:val="2"/>
            <w:tcBorders>
              <w:top w:val="nil"/>
              <w:left w:val="single" w:sz="8" w:space="0" w:color="auto"/>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ind w:left="10"/>
              <w:jc w:val="center"/>
              <w:rPr>
                <w:rFonts w:asciiTheme="minorHAnsi" w:hAnsiTheme="minorHAnsi"/>
                <w:sz w:val="24"/>
                <w:szCs w:val="24"/>
              </w:rPr>
            </w:pPr>
            <w:r w:rsidRPr="00C47CD5">
              <w:rPr>
                <w:rFonts w:asciiTheme="minorHAnsi" w:hAnsiTheme="minorHAnsi" w:cs="Calibri"/>
              </w:rPr>
              <w:t>1.</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sz w:val="24"/>
                <w:szCs w:val="24"/>
              </w:rPr>
            </w:pPr>
          </w:p>
        </w:tc>
        <w:tc>
          <w:tcPr>
            <w:tcW w:w="10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sz w:val="24"/>
                <w:szCs w:val="24"/>
              </w:rPr>
            </w:pPr>
          </w:p>
        </w:tc>
        <w:tc>
          <w:tcPr>
            <w:tcW w:w="2900" w:type="dxa"/>
            <w:gridSpan w:val="2"/>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sz w:val="24"/>
                <w:szCs w:val="24"/>
              </w:rPr>
            </w:pPr>
            <w:r w:rsidRPr="00C47CD5">
              <w:rPr>
                <w:rFonts w:asciiTheme="minorHAnsi" w:hAnsiTheme="minorHAnsi"/>
                <w:sz w:val="24"/>
                <w:szCs w:val="24"/>
              </w:rPr>
              <w:t>Prosječan broj radnika</w:t>
            </w:r>
          </w:p>
        </w:tc>
        <w:tc>
          <w:tcPr>
            <w:tcW w:w="1720" w:type="dxa"/>
            <w:gridSpan w:val="2"/>
            <w:tcBorders>
              <w:top w:val="nil"/>
              <w:left w:val="nil"/>
              <w:bottom w:val="single" w:sz="8" w:space="0" w:color="auto"/>
              <w:right w:val="nil"/>
            </w:tcBorders>
            <w:vAlign w:val="bottom"/>
          </w:tcPr>
          <w:p w:rsidR="00F72CEF" w:rsidRPr="00C47CD5" w:rsidRDefault="00EE3FB9" w:rsidP="00D52113">
            <w:pPr>
              <w:widowControl w:val="0"/>
              <w:autoSpaceDE w:val="0"/>
              <w:autoSpaceDN w:val="0"/>
              <w:adjustRightInd w:val="0"/>
              <w:spacing w:after="0" w:line="240" w:lineRule="auto"/>
              <w:ind w:left="100"/>
              <w:jc w:val="center"/>
              <w:rPr>
                <w:rFonts w:asciiTheme="minorHAnsi" w:hAnsiTheme="minorHAnsi"/>
                <w:sz w:val="24"/>
                <w:szCs w:val="24"/>
              </w:rPr>
            </w:pPr>
            <w:r>
              <w:rPr>
                <w:rFonts w:asciiTheme="minorHAnsi" w:hAnsiTheme="minorHAnsi"/>
                <w:sz w:val="24"/>
                <w:szCs w:val="24"/>
              </w:rPr>
              <w:t>197</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sz w:val="24"/>
                <w:szCs w:val="24"/>
              </w:rPr>
            </w:pPr>
          </w:p>
        </w:tc>
        <w:tc>
          <w:tcPr>
            <w:tcW w:w="1580" w:type="dxa"/>
            <w:gridSpan w:val="2"/>
            <w:tcBorders>
              <w:top w:val="nil"/>
              <w:left w:val="nil"/>
              <w:bottom w:val="single" w:sz="8" w:space="0" w:color="auto"/>
              <w:right w:val="nil"/>
            </w:tcBorders>
            <w:vAlign w:val="bottom"/>
          </w:tcPr>
          <w:p w:rsidR="00F72CEF" w:rsidRPr="00C47CD5" w:rsidRDefault="00EE3FB9" w:rsidP="00D52113">
            <w:pPr>
              <w:widowControl w:val="0"/>
              <w:autoSpaceDE w:val="0"/>
              <w:autoSpaceDN w:val="0"/>
              <w:adjustRightInd w:val="0"/>
              <w:spacing w:after="0" w:line="240" w:lineRule="auto"/>
              <w:ind w:left="100"/>
              <w:jc w:val="center"/>
              <w:rPr>
                <w:rFonts w:asciiTheme="minorHAnsi" w:hAnsiTheme="minorHAnsi"/>
                <w:sz w:val="24"/>
                <w:szCs w:val="24"/>
              </w:rPr>
            </w:pPr>
            <w:r>
              <w:rPr>
                <w:rFonts w:asciiTheme="minorHAnsi" w:hAnsiTheme="minorHAnsi"/>
                <w:sz w:val="24"/>
                <w:szCs w:val="24"/>
              </w:rPr>
              <w:t>196</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sz w:val="24"/>
                <w:szCs w:val="24"/>
              </w:rPr>
            </w:pPr>
          </w:p>
        </w:tc>
        <w:tc>
          <w:tcPr>
            <w:tcW w:w="1440" w:type="dxa"/>
            <w:gridSpan w:val="2"/>
            <w:tcBorders>
              <w:top w:val="nil"/>
              <w:left w:val="nil"/>
              <w:bottom w:val="single" w:sz="8" w:space="0" w:color="auto"/>
              <w:right w:val="nil"/>
            </w:tcBorders>
            <w:vAlign w:val="bottom"/>
          </w:tcPr>
          <w:p w:rsidR="00F72CEF" w:rsidRPr="00C47CD5" w:rsidRDefault="00EE3FB9" w:rsidP="00E44EC1">
            <w:pPr>
              <w:widowControl w:val="0"/>
              <w:autoSpaceDE w:val="0"/>
              <w:autoSpaceDN w:val="0"/>
              <w:adjustRightInd w:val="0"/>
              <w:spacing w:after="0" w:line="240" w:lineRule="auto"/>
              <w:ind w:left="100"/>
              <w:jc w:val="center"/>
              <w:rPr>
                <w:rFonts w:asciiTheme="minorHAnsi" w:hAnsiTheme="minorHAnsi"/>
                <w:sz w:val="24"/>
                <w:szCs w:val="24"/>
              </w:rPr>
            </w:pPr>
            <w:r>
              <w:rPr>
                <w:rFonts w:asciiTheme="minorHAnsi" w:hAnsiTheme="minorHAnsi"/>
                <w:sz w:val="24"/>
                <w:szCs w:val="24"/>
              </w:rPr>
              <w:t>99,49</w:t>
            </w:r>
          </w:p>
        </w:tc>
        <w:tc>
          <w:tcPr>
            <w:tcW w:w="120" w:type="dxa"/>
            <w:tcBorders>
              <w:top w:val="nil"/>
              <w:left w:val="nil"/>
              <w:bottom w:val="single" w:sz="8" w:space="0" w:color="auto"/>
              <w:right w:val="single" w:sz="8" w:space="0" w:color="auto"/>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
                <w:szCs w:val="2"/>
              </w:rPr>
            </w:pPr>
          </w:p>
        </w:tc>
      </w:tr>
      <w:tr w:rsidR="00F72CEF" w:rsidRPr="00481167" w:rsidTr="00933A35">
        <w:trPr>
          <w:trHeight w:val="290"/>
        </w:trPr>
        <w:tc>
          <w:tcPr>
            <w:tcW w:w="900" w:type="dxa"/>
            <w:gridSpan w:val="2"/>
            <w:tcBorders>
              <w:top w:val="nil"/>
              <w:left w:val="single" w:sz="8" w:space="0" w:color="auto"/>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ind w:left="10"/>
              <w:jc w:val="center"/>
              <w:rPr>
                <w:rFonts w:asciiTheme="minorHAnsi" w:hAnsiTheme="minorHAnsi"/>
                <w:sz w:val="24"/>
                <w:szCs w:val="24"/>
              </w:rPr>
            </w:pPr>
            <w:r w:rsidRPr="00C47CD5">
              <w:rPr>
                <w:rFonts w:asciiTheme="minorHAnsi" w:hAnsiTheme="minorHAnsi" w:cs="Calibri"/>
              </w:rPr>
              <w:t>2.</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sz w:val="24"/>
                <w:szCs w:val="24"/>
              </w:rPr>
            </w:pPr>
          </w:p>
        </w:tc>
        <w:tc>
          <w:tcPr>
            <w:tcW w:w="10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sz w:val="24"/>
                <w:szCs w:val="24"/>
              </w:rPr>
            </w:pPr>
          </w:p>
        </w:tc>
        <w:tc>
          <w:tcPr>
            <w:tcW w:w="2900" w:type="dxa"/>
            <w:gridSpan w:val="2"/>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sz w:val="24"/>
                <w:szCs w:val="24"/>
              </w:rPr>
            </w:pPr>
            <w:r w:rsidRPr="00C47CD5">
              <w:rPr>
                <w:rFonts w:asciiTheme="minorHAnsi" w:hAnsiTheme="minorHAnsi"/>
                <w:sz w:val="24"/>
                <w:szCs w:val="24"/>
              </w:rPr>
              <w:t>Prosječna neto plaća</w:t>
            </w:r>
          </w:p>
        </w:tc>
        <w:tc>
          <w:tcPr>
            <w:tcW w:w="1720" w:type="dxa"/>
            <w:gridSpan w:val="2"/>
            <w:tcBorders>
              <w:top w:val="nil"/>
              <w:left w:val="nil"/>
              <w:bottom w:val="single" w:sz="8" w:space="0" w:color="auto"/>
              <w:right w:val="nil"/>
            </w:tcBorders>
            <w:vAlign w:val="bottom"/>
          </w:tcPr>
          <w:p w:rsidR="00F72CEF" w:rsidRPr="00C47CD5" w:rsidRDefault="00F72CEF" w:rsidP="00D52113">
            <w:pPr>
              <w:widowControl w:val="0"/>
              <w:autoSpaceDE w:val="0"/>
              <w:autoSpaceDN w:val="0"/>
              <w:adjustRightInd w:val="0"/>
              <w:spacing w:after="0" w:line="240" w:lineRule="auto"/>
              <w:ind w:left="100"/>
              <w:jc w:val="center"/>
              <w:rPr>
                <w:rFonts w:asciiTheme="minorHAnsi" w:hAnsiTheme="minorHAnsi"/>
                <w:sz w:val="24"/>
                <w:szCs w:val="24"/>
              </w:rPr>
            </w:pPr>
            <w:r w:rsidRPr="00C47CD5">
              <w:rPr>
                <w:rFonts w:asciiTheme="minorHAnsi" w:hAnsiTheme="minorHAnsi"/>
                <w:sz w:val="24"/>
                <w:szCs w:val="24"/>
              </w:rPr>
              <w:t>4.</w:t>
            </w:r>
            <w:r w:rsidR="00EE3FB9">
              <w:rPr>
                <w:rFonts w:asciiTheme="minorHAnsi" w:hAnsiTheme="minorHAnsi"/>
                <w:sz w:val="24"/>
                <w:szCs w:val="24"/>
              </w:rPr>
              <w:t>586,21</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sz w:val="24"/>
                <w:szCs w:val="24"/>
              </w:rPr>
            </w:pPr>
          </w:p>
        </w:tc>
        <w:tc>
          <w:tcPr>
            <w:tcW w:w="1580" w:type="dxa"/>
            <w:gridSpan w:val="2"/>
            <w:tcBorders>
              <w:top w:val="nil"/>
              <w:left w:val="nil"/>
              <w:bottom w:val="single" w:sz="8" w:space="0" w:color="auto"/>
              <w:right w:val="nil"/>
            </w:tcBorders>
            <w:vAlign w:val="bottom"/>
          </w:tcPr>
          <w:p w:rsidR="00F72CEF" w:rsidRPr="00C47CD5" w:rsidRDefault="00EE3FB9" w:rsidP="00D52113">
            <w:pPr>
              <w:widowControl w:val="0"/>
              <w:autoSpaceDE w:val="0"/>
              <w:autoSpaceDN w:val="0"/>
              <w:adjustRightInd w:val="0"/>
              <w:spacing w:after="0" w:line="240" w:lineRule="auto"/>
              <w:ind w:left="100"/>
              <w:jc w:val="center"/>
              <w:rPr>
                <w:rFonts w:asciiTheme="minorHAnsi" w:hAnsiTheme="minorHAnsi"/>
                <w:sz w:val="24"/>
                <w:szCs w:val="24"/>
              </w:rPr>
            </w:pPr>
            <w:r>
              <w:rPr>
                <w:rFonts w:asciiTheme="minorHAnsi" w:hAnsiTheme="minorHAnsi"/>
                <w:sz w:val="24"/>
                <w:szCs w:val="24"/>
              </w:rPr>
              <w:t>4.599,85</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sz w:val="24"/>
                <w:szCs w:val="24"/>
              </w:rPr>
            </w:pPr>
          </w:p>
        </w:tc>
        <w:tc>
          <w:tcPr>
            <w:tcW w:w="1440" w:type="dxa"/>
            <w:gridSpan w:val="2"/>
            <w:tcBorders>
              <w:top w:val="nil"/>
              <w:left w:val="nil"/>
              <w:bottom w:val="single" w:sz="8" w:space="0" w:color="auto"/>
              <w:right w:val="nil"/>
            </w:tcBorders>
            <w:vAlign w:val="bottom"/>
          </w:tcPr>
          <w:p w:rsidR="00F72CEF" w:rsidRPr="00C47CD5" w:rsidRDefault="00EE3FB9" w:rsidP="00E44EC1">
            <w:pPr>
              <w:widowControl w:val="0"/>
              <w:autoSpaceDE w:val="0"/>
              <w:autoSpaceDN w:val="0"/>
              <w:adjustRightInd w:val="0"/>
              <w:spacing w:after="0" w:line="240" w:lineRule="auto"/>
              <w:ind w:left="100"/>
              <w:jc w:val="center"/>
              <w:rPr>
                <w:rFonts w:asciiTheme="minorHAnsi" w:hAnsiTheme="minorHAnsi"/>
                <w:sz w:val="24"/>
                <w:szCs w:val="24"/>
              </w:rPr>
            </w:pPr>
            <w:r>
              <w:rPr>
                <w:rFonts w:asciiTheme="minorHAnsi" w:hAnsiTheme="minorHAnsi"/>
                <w:sz w:val="24"/>
                <w:szCs w:val="24"/>
              </w:rPr>
              <w:t>100,30</w:t>
            </w:r>
          </w:p>
        </w:tc>
        <w:tc>
          <w:tcPr>
            <w:tcW w:w="120" w:type="dxa"/>
            <w:tcBorders>
              <w:top w:val="nil"/>
              <w:left w:val="nil"/>
              <w:bottom w:val="single" w:sz="8" w:space="0" w:color="auto"/>
              <w:right w:val="single" w:sz="8" w:space="0" w:color="auto"/>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
                <w:szCs w:val="2"/>
              </w:rPr>
            </w:pPr>
          </w:p>
        </w:tc>
      </w:tr>
      <w:tr w:rsidR="00F72CEF" w:rsidRPr="00481167" w:rsidTr="00933A35">
        <w:trPr>
          <w:trHeight w:val="320"/>
        </w:trPr>
        <w:tc>
          <w:tcPr>
            <w:tcW w:w="900" w:type="dxa"/>
            <w:gridSpan w:val="2"/>
            <w:tcBorders>
              <w:top w:val="nil"/>
              <w:left w:val="single" w:sz="8" w:space="0" w:color="auto"/>
              <w:bottom w:val="single" w:sz="8" w:space="0" w:color="auto"/>
              <w:right w:val="nil"/>
            </w:tcBorders>
            <w:vAlign w:val="bottom"/>
          </w:tcPr>
          <w:p w:rsidR="00F72CEF" w:rsidRPr="00C47CD5" w:rsidRDefault="00F72CEF" w:rsidP="00933A35">
            <w:pPr>
              <w:widowControl w:val="0"/>
              <w:autoSpaceDE w:val="0"/>
              <w:autoSpaceDN w:val="0"/>
              <w:adjustRightInd w:val="0"/>
              <w:spacing w:after="0" w:line="267" w:lineRule="exact"/>
              <w:ind w:left="10"/>
              <w:jc w:val="center"/>
              <w:rPr>
                <w:rFonts w:asciiTheme="minorHAnsi" w:hAnsiTheme="minorHAnsi"/>
                <w:sz w:val="24"/>
                <w:szCs w:val="24"/>
              </w:rPr>
            </w:pPr>
            <w:r w:rsidRPr="00C47CD5">
              <w:rPr>
                <w:rFonts w:asciiTheme="minorHAnsi" w:hAnsiTheme="minorHAnsi" w:cs="Calibri"/>
              </w:rPr>
              <w:t>3.</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sz w:val="24"/>
                <w:szCs w:val="24"/>
              </w:rPr>
            </w:pPr>
          </w:p>
        </w:tc>
        <w:tc>
          <w:tcPr>
            <w:tcW w:w="10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sz w:val="24"/>
                <w:szCs w:val="24"/>
              </w:rPr>
            </w:pPr>
          </w:p>
        </w:tc>
        <w:tc>
          <w:tcPr>
            <w:tcW w:w="2900" w:type="dxa"/>
            <w:gridSpan w:val="2"/>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67" w:lineRule="exact"/>
              <w:rPr>
                <w:rFonts w:asciiTheme="minorHAnsi" w:hAnsiTheme="minorHAnsi"/>
                <w:sz w:val="24"/>
                <w:szCs w:val="24"/>
              </w:rPr>
            </w:pPr>
            <w:r w:rsidRPr="00C47CD5">
              <w:rPr>
                <w:rFonts w:asciiTheme="minorHAnsi" w:hAnsiTheme="minorHAnsi"/>
                <w:sz w:val="24"/>
                <w:szCs w:val="24"/>
              </w:rPr>
              <w:t>Prosječna bruto plaća</w:t>
            </w:r>
          </w:p>
        </w:tc>
        <w:tc>
          <w:tcPr>
            <w:tcW w:w="1720" w:type="dxa"/>
            <w:gridSpan w:val="2"/>
            <w:tcBorders>
              <w:top w:val="nil"/>
              <w:left w:val="nil"/>
              <w:bottom w:val="single" w:sz="8" w:space="0" w:color="auto"/>
              <w:right w:val="nil"/>
            </w:tcBorders>
            <w:vAlign w:val="bottom"/>
          </w:tcPr>
          <w:p w:rsidR="00F72CEF" w:rsidRPr="00C47CD5" w:rsidRDefault="00EE3FB9" w:rsidP="00D52113">
            <w:pPr>
              <w:widowControl w:val="0"/>
              <w:autoSpaceDE w:val="0"/>
              <w:autoSpaceDN w:val="0"/>
              <w:adjustRightInd w:val="0"/>
              <w:spacing w:after="0" w:line="267" w:lineRule="exact"/>
              <w:ind w:left="100"/>
              <w:jc w:val="center"/>
              <w:rPr>
                <w:rFonts w:asciiTheme="minorHAnsi" w:hAnsiTheme="minorHAnsi"/>
                <w:sz w:val="24"/>
                <w:szCs w:val="24"/>
              </w:rPr>
            </w:pPr>
            <w:r>
              <w:rPr>
                <w:rFonts w:asciiTheme="minorHAnsi" w:hAnsiTheme="minorHAnsi"/>
                <w:sz w:val="24"/>
                <w:szCs w:val="24"/>
              </w:rPr>
              <w:t>6.033,48</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sz w:val="24"/>
                <w:szCs w:val="24"/>
              </w:rPr>
            </w:pPr>
          </w:p>
        </w:tc>
        <w:tc>
          <w:tcPr>
            <w:tcW w:w="1580" w:type="dxa"/>
            <w:gridSpan w:val="2"/>
            <w:tcBorders>
              <w:top w:val="nil"/>
              <w:left w:val="nil"/>
              <w:bottom w:val="single" w:sz="8" w:space="0" w:color="auto"/>
              <w:right w:val="nil"/>
            </w:tcBorders>
            <w:vAlign w:val="bottom"/>
          </w:tcPr>
          <w:p w:rsidR="00F72CEF" w:rsidRPr="00C47CD5" w:rsidRDefault="00EE3FB9" w:rsidP="00D52113">
            <w:pPr>
              <w:widowControl w:val="0"/>
              <w:autoSpaceDE w:val="0"/>
              <w:autoSpaceDN w:val="0"/>
              <w:adjustRightInd w:val="0"/>
              <w:spacing w:after="0" w:line="267" w:lineRule="exact"/>
              <w:ind w:left="100"/>
              <w:jc w:val="center"/>
              <w:rPr>
                <w:rFonts w:asciiTheme="minorHAnsi" w:hAnsiTheme="minorHAnsi"/>
                <w:sz w:val="24"/>
                <w:szCs w:val="24"/>
              </w:rPr>
            </w:pPr>
            <w:r>
              <w:rPr>
                <w:rFonts w:asciiTheme="minorHAnsi" w:hAnsiTheme="minorHAnsi"/>
                <w:sz w:val="24"/>
                <w:szCs w:val="24"/>
              </w:rPr>
              <w:t>6.050,58</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sz w:val="24"/>
                <w:szCs w:val="24"/>
              </w:rPr>
            </w:pPr>
          </w:p>
        </w:tc>
        <w:tc>
          <w:tcPr>
            <w:tcW w:w="1440" w:type="dxa"/>
            <w:gridSpan w:val="2"/>
            <w:tcBorders>
              <w:top w:val="nil"/>
              <w:left w:val="nil"/>
              <w:bottom w:val="single" w:sz="8" w:space="0" w:color="auto"/>
              <w:right w:val="nil"/>
            </w:tcBorders>
            <w:vAlign w:val="bottom"/>
          </w:tcPr>
          <w:p w:rsidR="00F72CEF" w:rsidRPr="00C47CD5" w:rsidRDefault="00EE3FB9" w:rsidP="00E44EC1">
            <w:pPr>
              <w:widowControl w:val="0"/>
              <w:autoSpaceDE w:val="0"/>
              <w:autoSpaceDN w:val="0"/>
              <w:adjustRightInd w:val="0"/>
              <w:spacing w:after="0" w:line="267" w:lineRule="exact"/>
              <w:ind w:left="100"/>
              <w:jc w:val="center"/>
              <w:rPr>
                <w:rFonts w:asciiTheme="minorHAnsi" w:hAnsiTheme="minorHAnsi"/>
                <w:sz w:val="24"/>
                <w:szCs w:val="24"/>
              </w:rPr>
            </w:pPr>
            <w:r>
              <w:rPr>
                <w:rFonts w:asciiTheme="minorHAnsi" w:hAnsiTheme="minorHAnsi"/>
                <w:sz w:val="24"/>
                <w:szCs w:val="24"/>
              </w:rPr>
              <w:t>100,28</w:t>
            </w:r>
          </w:p>
        </w:tc>
        <w:tc>
          <w:tcPr>
            <w:tcW w:w="120" w:type="dxa"/>
            <w:tcBorders>
              <w:top w:val="nil"/>
              <w:left w:val="nil"/>
              <w:bottom w:val="single" w:sz="8" w:space="0" w:color="auto"/>
              <w:right w:val="single" w:sz="8" w:space="0" w:color="auto"/>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
                <w:szCs w:val="2"/>
              </w:rPr>
            </w:pPr>
          </w:p>
        </w:tc>
      </w:tr>
      <w:tr w:rsidR="00F72CEF" w:rsidRPr="00481167" w:rsidTr="00933A35">
        <w:trPr>
          <w:trHeight w:val="263"/>
        </w:trPr>
        <w:tc>
          <w:tcPr>
            <w:tcW w:w="120" w:type="dxa"/>
            <w:tcBorders>
              <w:top w:val="single" w:sz="8" w:space="0" w:color="F79646"/>
              <w:left w:val="single" w:sz="8" w:space="0" w:color="auto"/>
              <w:bottom w:val="single" w:sz="8" w:space="0" w:color="auto"/>
              <w:right w:val="nil"/>
            </w:tcBorders>
            <w:shd w:val="clear" w:color="auto" w:fill="F79646"/>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780" w:type="dxa"/>
            <w:tcBorders>
              <w:top w:val="single" w:sz="8" w:space="0" w:color="F79646"/>
              <w:left w:val="nil"/>
              <w:bottom w:val="single" w:sz="8" w:space="0" w:color="auto"/>
              <w:right w:val="nil"/>
            </w:tcBorders>
            <w:shd w:val="clear" w:color="auto" w:fill="F79646"/>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20" w:type="dxa"/>
            <w:tcBorders>
              <w:top w:val="single" w:sz="8" w:space="0" w:color="F79646"/>
              <w:left w:val="nil"/>
              <w:bottom w:val="single" w:sz="8" w:space="0" w:color="auto"/>
              <w:right w:val="single" w:sz="8" w:space="0" w:color="auto"/>
            </w:tcBorders>
            <w:shd w:val="clear" w:color="auto" w:fill="F79646"/>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0" w:type="dxa"/>
            <w:tcBorders>
              <w:top w:val="single" w:sz="8" w:space="0" w:color="F79646"/>
              <w:left w:val="nil"/>
              <w:bottom w:val="single" w:sz="8" w:space="0" w:color="auto"/>
              <w:right w:val="nil"/>
            </w:tcBorders>
            <w:shd w:val="clear" w:color="auto" w:fill="F79646"/>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2780" w:type="dxa"/>
            <w:tcBorders>
              <w:top w:val="single" w:sz="8" w:space="0" w:color="F79646"/>
              <w:left w:val="nil"/>
              <w:bottom w:val="single" w:sz="8" w:space="0" w:color="auto"/>
              <w:right w:val="nil"/>
            </w:tcBorders>
            <w:shd w:val="clear" w:color="auto" w:fill="F79646"/>
            <w:vAlign w:val="bottom"/>
          </w:tcPr>
          <w:p w:rsidR="00F72CEF" w:rsidRPr="00C47CD5" w:rsidRDefault="00F72CEF" w:rsidP="00933A35">
            <w:pPr>
              <w:widowControl w:val="0"/>
              <w:autoSpaceDE w:val="0"/>
              <w:autoSpaceDN w:val="0"/>
              <w:adjustRightInd w:val="0"/>
              <w:spacing w:after="0" w:line="260" w:lineRule="exact"/>
              <w:rPr>
                <w:rFonts w:asciiTheme="minorHAnsi" w:hAnsiTheme="minorHAnsi"/>
                <w:b/>
                <w:sz w:val="24"/>
                <w:szCs w:val="24"/>
              </w:rPr>
            </w:pPr>
            <w:r w:rsidRPr="00C47CD5">
              <w:rPr>
                <w:rFonts w:asciiTheme="minorHAnsi" w:hAnsiTheme="minorHAnsi"/>
                <w:b/>
                <w:sz w:val="24"/>
                <w:szCs w:val="24"/>
              </w:rPr>
              <w:t>Ukupni troškovi osoblja</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0" w:type="dxa"/>
            <w:tcBorders>
              <w:top w:val="single" w:sz="8" w:space="0" w:color="F79646"/>
              <w:left w:val="nil"/>
              <w:bottom w:val="single" w:sz="8" w:space="0" w:color="auto"/>
              <w:right w:val="nil"/>
            </w:tcBorders>
            <w:shd w:val="clear" w:color="auto" w:fill="F79646"/>
            <w:vAlign w:val="bottom"/>
          </w:tcPr>
          <w:p w:rsidR="00F72CEF" w:rsidRPr="00C47CD5" w:rsidRDefault="00F72CEF" w:rsidP="00D52113">
            <w:pPr>
              <w:widowControl w:val="0"/>
              <w:autoSpaceDE w:val="0"/>
              <w:autoSpaceDN w:val="0"/>
              <w:adjustRightInd w:val="0"/>
              <w:spacing w:after="0" w:line="240" w:lineRule="auto"/>
              <w:jc w:val="center"/>
              <w:rPr>
                <w:rFonts w:asciiTheme="minorHAnsi" w:hAnsiTheme="minorHAnsi"/>
                <w:sz w:val="24"/>
                <w:szCs w:val="24"/>
              </w:rPr>
            </w:pPr>
          </w:p>
        </w:tc>
        <w:tc>
          <w:tcPr>
            <w:tcW w:w="1620" w:type="dxa"/>
            <w:tcBorders>
              <w:top w:val="single" w:sz="8" w:space="0" w:color="F79646"/>
              <w:left w:val="nil"/>
              <w:bottom w:val="single" w:sz="8" w:space="0" w:color="auto"/>
              <w:right w:val="nil"/>
            </w:tcBorders>
            <w:shd w:val="clear" w:color="auto" w:fill="F79646"/>
            <w:vAlign w:val="bottom"/>
          </w:tcPr>
          <w:p w:rsidR="00F72CEF" w:rsidRPr="00C47CD5" w:rsidRDefault="00F72CEF" w:rsidP="00D52113">
            <w:pPr>
              <w:widowControl w:val="0"/>
              <w:autoSpaceDE w:val="0"/>
              <w:autoSpaceDN w:val="0"/>
              <w:adjustRightInd w:val="0"/>
              <w:spacing w:after="0" w:line="260" w:lineRule="exact"/>
              <w:jc w:val="center"/>
              <w:rPr>
                <w:rFonts w:asciiTheme="minorHAnsi" w:hAnsiTheme="minorHAnsi"/>
                <w:b/>
                <w:sz w:val="24"/>
                <w:szCs w:val="24"/>
              </w:rPr>
            </w:pPr>
            <w:r w:rsidRPr="00C47CD5">
              <w:rPr>
                <w:rFonts w:asciiTheme="minorHAnsi" w:hAnsiTheme="minorHAnsi"/>
                <w:b/>
                <w:sz w:val="24"/>
                <w:szCs w:val="24"/>
              </w:rPr>
              <w:t>16.</w:t>
            </w:r>
            <w:r w:rsidR="00EE3FB9">
              <w:rPr>
                <w:rFonts w:asciiTheme="minorHAnsi" w:hAnsiTheme="minorHAnsi"/>
                <w:b/>
                <w:sz w:val="24"/>
                <w:szCs w:val="24"/>
              </w:rPr>
              <w:t>810.143</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0" w:type="dxa"/>
            <w:tcBorders>
              <w:top w:val="single" w:sz="8" w:space="0" w:color="F79646"/>
              <w:left w:val="nil"/>
              <w:bottom w:val="single" w:sz="8" w:space="0" w:color="auto"/>
              <w:right w:val="nil"/>
            </w:tcBorders>
            <w:shd w:val="clear" w:color="auto" w:fill="F79646"/>
            <w:vAlign w:val="bottom"/>
          </w:tcPr>
          <w:p w:rsidR="00F72CEF" w:rsidRPr="00C47CD5" w:rsidRDefault="00F72CEF" w:rsidP="00D52113">
            <w:pPr>
              <w:widowControl w:val="0"/>
              <w:autoSpaceDE w:val="0"/>
              <w:autoSpaceDN w:val="0"/>
              <w:adjustRightInd w:val="0"/>
              <w:spacing w:after="0" w:line="240" w:lineRule="auto"/>
              <w:jc w:val="center"/>
              <w:rPr>
                <w:rFonts w:asciiTheme="minorHAnsi" w:hAnsiTheme="minorHAnsi"/>
              </w:rPr>
            </w:pPr>
          </w:p>
        </w:tc>
        <w:tc>
          <w:tcPr>
            <w:tcW w:w="1480" w:type="dxa"/>
            <w:tcBorders>
              <w:top w:val="single" w:sz="8" w:space="0" w:color="F79646"/>
              <w:left w:val="nil"/>
              <w:bottom w:val="single" w:sz="8" w:space="0" w:color="auto"/>
              <w:right w:val="nil"/>
            </w:tcBorders>
            <w:shd w:val="clear" w:color="auto" w:fill="F79646"/>
            <w:vAlign w:val="bottom"/>
          </w:tcPr>
          <w:p w:rsidR="00F72CEF" w:rsidRPr="00C47CD5" w:rsidRDefault="00EE3FB9" w:rsidP="00D52113">
            <w:pPr>
              <w:widowControl w:val="0"/>
              <w:autoSpaceDE w:val="0"/>
              <w:autoSpaceDN w:val="0"/>
              <w:adjustRightInd w:val="0"/>
              <w:spacing w:after="0" w:line="260" w:lineRule="exact"/>
              <w:jc w:val="center"/>
              <w:rPr>
                <w:rFonts w:asciiTheme="minorHAnsi" w:hAnsiTheme="minorHAnsi"/>
                <w:b/>
                <w:sz w:val="24"/>
                <w:szCs w:val="24"/>
              </w:rPr>
            </w:pPr>
            <w:r>
              <w:rPr>
                <w:rFonts w:asciiTheme="minorHAnsi" w:hAnsiTheme="minorHAnsi"/>
                <w:b/>
                <w:sz w:val="24"/>
                <w:szCs w:val="24"/>
              </w:rPr>
              <w:t>16.756.689</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0" w:type="dxa"/>
            <w:tcBorders>
              <w:top w:val="single" w:sz="8" w:space="0" w:color="F79646"/>
              <w:left w:val="nil"/>
              <w:bottom w:val="single" w:sz="8" w:space="0" w:color="auto"/>
              <w:right w:val="nil"/>
            </w:tcBorders>
            <w:shd w:val="clear" w:color="auto" w:fill="F79646"/>
            <w:vAlign w:val="bottom"/>
          </w:tcPr>
          <w:p w:rsidR="00F72CEF" w:rsidRPr="00C47CD5" w:rsidRDefault="00F72CEF" w:rsidP="00E44EC1">
            <w:pPr>
              <w:widowControl w:val="0"/>
              <w:autoSpaceDE w:val="0"/>
              <w:autoSpaceDN w:val="0"/>
              <w:adjustRightInd w:val="0"/>
              <w:spacing w:after="0" w:line="240" w:lineRule="auto"/>
              <w:jc w:val="center"/>
              <w:rPr>
                <w:rFonts w:asciiTheme="minorHAnsi" w:hAnsiTheme="minorHAnsi"/>
              </w:rPr>
            </w:pPr>
          </w:p>
        </w:tc>
        <w:tc>
          <w:tcPr>
            <w:tcW w:w="1340" w:type="dxa"/>
            <w:tcBorders>
              <w:top w:val="single" w:sz="8" w:space="0" w:color="F79646"/>
              <w:left w:val="nil"/>
              <w:bottom w:val="single" w:sz="8" w:space="0" w:color="auto"/>
              <w:right w:val="nil"/>
            </w:tcBorders>
            <w:shd w:val="clear" w:color="auto" w:fill="F79646"/>
            <w:vAlign w:val="bottom"/>
          </w:tcPr>
          <w:p w:rsidR="00F72CEF" w:rsidRPr="00C47CD5" w:rsidRDefault="00EE3FB9" w:rsidP="00E44EC1">
            <w:pPr>
              <w:widowControl w:val="0"/>
              <w:autoSpaceDE w:val="0"/>
              <w:autoSpaceDN w:val="0"/>
              <w:adjustRightInd w:val="0"/>
              <w:spacing w:after="0" w:line="260" w:lineRule="exact"/>
              <w:jc w:val="center"/>
              <w:rPr>
                <w:rFonts w:asciiTheme="minorHAnsi" w:hAnsiTheme="minorHAnsi"/>
                <w:b/>
                <w:sz w:val="24"/>
                <w:szCs w:val="24"/>
              </w:rPr>
            </w:pPr>
            <w:r>
              <w:rPr>
                <w:rFonts w:asciiTheme="minorHAnsi" w:hAnsiTheme="minorHAnsi"/>
                <w:b/>
                <w:sz w:val="24"/>
                <w:szCs w:val="24"/>
              </w:rPr>
              <w:t>99,68</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
                <w:szCs w:val="2"/>
              </w:rPr>
            </w:pPr>
          </w:p>
        </w:tc>
      </w:tr>
    </w:tbl>
    <w:p w:rsidR="00F72CEF" w:rsidRDefault="00F72CEF" w:rsidP="00F72CEF">
      <w:pPr>
        <w:widowControl w:val="0"/>
        <w:autoSpaceDE w:val="0"/>
        <w:autoSpaceDN w:val="0"/>
        <w:adjustRightInd w:val="0"/>
        <w:spacing w:after="0" w:line="240" w:lineRule="auto"/>
        <w:ind w:left="40"/>
        <w:rPr>
          <w:rFonts w:ascii="Times New Roman" w:hAnsi="Times New Roman"/>
          <w:sz w:val="24"/>
          <w:szCs w:val="24"/>
        </w:rPr>
      </w:pPr>
    </w:p>
    <w:p w:rsidR="00EE3FB9" w:rsidRDefault="00F72CEF" w:rsidP="003844F4">
      <w:pPr>
        <w:widowControl w:val="0"/>
        <w:overflowPunct w:val="0"/>
        <w:autoSpaceDE w:val="0"/>
        <w:autoSpaceDN w:val="0"/>
        <w:adjustRightInd w:val="0"/>
        <w:spacing w:after="0" w:line="240" w:lineRule="auto"/>
        <w:jc w:val="both"/>
        <w:rPr>
          <w:rFonts w:ascii="Times New Roman" w:hAnsi="Times New Roman"/>
          <w:sz w:val="24"/>
          <w:szCs w:val="24"/>
        </w:rPr>
      </w:pPr>
      <w:r w:rsidRPr="00F72CEF">
        <w:rPr>
          <w:rFonts w:ascii="Times New Roman" w:hAnsi="Times New Roman"/>
          <w:sz w:val="24"/>
          <w:szCs w:val="24"/>
        </w:rPr>
        <w:t>Analizom</w:t>
      </w:r>
      <w:r w:rsidR="00E44EC1">
        <w:rPr>
          <w:rFonts w:ascii="Times New Roman" w:hAnsi="Times New Roman"/>
          <w:sz w:val="24"/>
          <w:szCs w:val="24"/>
        </w:rPr>
        <w:t xml:space="preserve"> tablice zaključuje se blagi rast</w:t>
      </w:r>
      <w:r w:rsidRPr="00F72CEF">
        <w:rPr>
          <w:rFonts w:ascii="Times New Roman" w:hAnsi="Times New Roman"/>
          <w:sz w:val="24"/>
          <w:szCs w:val="24"/>
        </w:rPr>
        <w:t xml:space="preserve"> </w:t>
      </w:r>
      <w:r w:rsidR="00373272">
        <w:rPr>
          <w:rFonts w:ascii="Times New Roman" w:hAnsi="Times New Roman"/>
          <w:sz w:val="24"/>
          <w:szCs w:val="24"/>
        </w:rPr>
        <w:t>prosječne bruto i neto plać</w:t>
      </w:r>
      <w:r w:rsidR="00EE3FB9">
        <w:rPr>
          <w:rFonts w:ascii="Times New Roman" w:hAnsi="Times New Roman"/>
          <w:sz w:val="24"/>
          <w:szCs w:val="24"/>
        </w:rPr>
        <w:t>e u 2016</w:t>
      </w:r>
      <w:r w:rsidR="00E44EC1">
        <w:rPr>
          <w:rFonts w:ascii="Times New Roman" w:hAnsi="Times New Roman"/>
          <w:sz w:val="24"/>
          <w:szCs w:val="24"/>
        </w:rPr>
        <w:t>. Razlike u prosječnim plać</w:t>
      </w:r>
      <w:r w:rsidRPr="00F72CEF">
        <w:rPr>
          <w:rFonts w:ascii="Times New Roman" w:hAnsi="Times New Roman"/>
          <w:sz w:val="24"/>
          <w:szCs w:val="24"/>
        </w:rPr>
        <w:t xml:space="preserve">ama u promatranom razdoblju zabilježile su </w:t>
      </w:r>
      <w:r w:rsidR="00E44EC1">
        <w:rPr>
          <w:rFonts w:ascii="Times New Roman" w:hAnsi="Times New Roman"/>
          <w:sz w:val="24"/>
          <w:szCs w:val="24"/>
        </w:rPr>
        <w:t>rast</w:t>
      </w:r>
      <w:r w:rsidRPr="00F72CEF">
        <w:rPr>
          <w:rFonts w:ascii="Times New Roman" w:hAnsi="Times New Roman"/>
          <w:sz w:val="24"/>
          <w:szCs w:val="24"/>
        </w:rPr>
        <w:t xml:space="preserve"> od </w:t>
      </w:r>
      <w:r w:rsidR="00EE3FB9">
        <w:rPr>
          <w:rFonts w:ascii="Times New Roman" w:hAnsi="Times New Roman"/>
          <w:sz w:val="24"/>
          <w:szCs w:val="24"/>
        </w:rPr>
        <w:t>0,3</w:t>
      </w:r>
      <w:r w:rsidRPr="00F72CEF">
        <w:rPr>
          <w:rFonts w:ascii="Times New Roman" w:hAnsi="Times New Roman"/>
          <w:sz w:val="24"/>
          <w:szCs w:val="24"/>
        </w:rPr>
        <w:t xml:space="preserve">% </w:t>
      </w:r>
      <w:r w:rsidR="00EE3FB9">
        <w:rPr>
          <w:rFonts w:ascii="Times New Roman" w:hAnsi="Times New Roman"/>
          <w:sz w:val="24"/>
          <w:szCs w:val="24"/>
        </w:rPr>
        <w:t>, dok su ukupni troškovi osoblja manji za 0,3 % u odnosu na 2015.</w:t>
      </w:r>
      <w:r w:rsidR="00D14ADB">
        <w:rPr>
          <w:rFonts w:ascii="Times New Roman" w:hAnsi="Times New Roman"/>
          <w:sz w:val="24"/>
          <w:szCs w:val="24"/>
        </w:rPr>
        <w:t xml:space="preserve"> jer je kroz 2016.godinu bilo manje zaposlenih nego ranijih godina. </w:t>
      </w:r>
    </w:p>
    <w:p w:rsidR="0083606D" w:rsidRDefault="0083606D" w:rsidP="003844F4">
      <w:pPr>
        <w:widowControl w:val="0"/>
        <w:overflowPunct w:val="0"/>
        <w:autoSpaceDE w:val="0"/>
        <w:autoSpaceDN w:val="0"/>
        <w:adjustRightInd w:val="0"/>
        <w:spacing w:after="0" w:line="240" w:lineRule="auto"/>
        <w:jc w:val="both"/>
        <w:rPr>
          <w:rFonts w:ascii="Times New Roman" w:hAnsi="Times New Roman"/>
          <w:sz w:val="24"/>
          <w:szCs w:val="24"/>
        </w:rPr>
      </w:pPr>
    </w:p>
    <w:p w:rsidR="00F72CEF" w:rsidRPr="007A0CDB" w:rsidRDefault="00F72CEF" w:rsidP="003844F4">
      <w:pPr>
        <w:widowControl w:val="0"/>
        <w:overflowPunct w:val="0"/>
        <w:autoSpaceDE w:val="0"/>
        <w:autoSpaceDN w:val="0"/>
        <w:adjustRightInd w:val="0"/>
        <w:spacing w:after="0" w:line="240" w:lineRule="auto"/>
        <w:jc w:val="both"/>
        <w:rPr>
          <w:rFonts w:ascii="Times New Roman" w:hAnsi="Times New Roman"/>
          <w:sz w:val="24"/>
          <w:szCs w:val="24"/>
        </w:rPr>
      </w:pPr>
      <w:r w:rsidRPr="003844F4">
        <w:rPr>
          <w:rFonts w:cs="Calibri"/>
          <w:b/>
          <w:i/>
          <w:sz w:val="32"/>
          <w:szCs w:val="32"/>
        </w:rPr>
        <w:lastRenderedPageBreak/>
        <w:t>Zaposleni prema vrsti ugovora o radu</w:t>
      </w:r>
    </w:p>
    <w:p w:rsidR="00F72CEF" w:rsidRDefault="00F72CEF"/>
    <w:p w:rsidR="003844F4" w:rsidRPr="003844F4" w:rsidRDefault="003844F4" w:rsidP="003844F4">
      <w:pPr>
        <w:jc w:val="both"/>
        <w:rPr>
          <w:rFonts w:ascii="Times New Roman" w:hAnsi="Times New Roman"/>
          <w:sz w:val="24"/>
          <w:szCs w:val="24"/>
        </w:rPr>
      </w:pPr>
      <w:r w:rsidRPr="003844F4">
        <w:rPr>
          <w:rFonts w:ascii="Times New Roman" w:hAnsi="Times New Roman"/>
          <w:sz w:val="24"/>
          <w:szCs w:val="24"/>
        </w:rPr>
        <w:t xml:space="preserve">Tablica 4. U nastavku prikazuje strukturu zaposlenih po odjelima i vrsti ugovora o radu. Razdioba se odnosi na 11 odjela, svrstanih po nadcestarijama i cestarijama, mehanizaciju i radionu te zajedničke službe pod kojima se podrazumijeva odjel  ekonomsko-financijske  i kadrovske službe, ured direktora, ured nabave te održavanje i operativa. </w:t>
      </w:r>
    </w:p>
    <w:p w:rsidR="00F72CEF" w:rsidRDefault="00F72CEF" w:rsidP="00F72CEF">
      <w:pPr>
        <w:widowControl w:val="0"/>
        <w:autoSpaceDE w:val="0"/>
        <w:autoSpaceDN w:val="0"/>
        <w:adjustRightInd w:val="0"/>
        <w:spacing w:after="0" w:line="239" w:lineRule="auto"/>
        <w:ind w:left="120"/>
        <w:rPr>
          <w:rFonts w:ascii="Times New Roman" w:hAnsi="Times New Roman"/>
          <w:sz w:val="24"/>
          <w:szCs w:val="24"/>
        </w:rPr>
      </w:pPr>
      <w:r>
        <w:rPr>
          <w:rFonts w:cs="Calibri"/>
          <w:b/>
          <w:bCs/>
        </w:rPr>
        <w:t>Tablica 4. Struktura zaposlenih po odjelima i vrsti ugovora o radu</w:t>
      </w:r>
      <w:r w:rsidR="00CF6CA9">
        <w:rPr>
          <w:rFonts w:cs="Calibri"/>
          <w:b/>
          <w:bCs/>
        </w:rPr>
        <w:t xml:space="preserve"> </w:t>
      </w:r>
    </w:p>
    <w:tbl>
      <w:tblPr>
        <w:tblW w:w="9230" w:type="dxa"/>
        <w:tblInd w:w="10" w:type="dxa"/>
        <w:tblLayout w:type="fixed"/>
        <w:tblCellMar>
          <w:left w:w="0" w:type="dxa"/>
          <w:right w:w="0" w:type="dxa"/>
        </w:tblCellMar>
        <w:tblLook w:val="0000" w:firstRow="0" w:lastRow="0" w:firstColumn="0" w:lastColumn="0" w:noHBand="0" w:noVBand="0"/>
      </w:tblPr>
      <w:tblGrid>
        <w:gridCol w:w="120"/>
        <w:gridCol w:w="880"/>
        <w:gridCol w:w="120"/>
        <w:gridCol w:w="100"/>
        <w:gridCol w:w="2440"/>
        <w:gridCol w:w="120"/>
        <w:gridCol w:w="100"/>
        <w:gridCol w:w="1240"/>
        <w:gridCol w:w="120"/>
        <w:gridCol w:w="100"/>
        <w:gridCol w:w="1040"/>
        <w:gridCol w:w="140"/>
        <w:gridCol w:w="80"/>
        <w:gridCol w:w="1200"/>
        <w:gridCol w:w="140"/>
        <w:gridCol w:w="80"/>
        <w:gridCol w:w="1060"/>
        <w:gridCol w:w="120"/>
        <w:gridCol w:w="30"/>
      </w:tblGrid>
      <w:tr w:rsidR="00F72CEF" w:rsidRPr="00481167" w:rsidTr="008E4681">
        <w:trPr>
          <w:trHeight w:val="192"/>
        </w:trPr>
        <w:tc>
          <w:tcPr>
            <w:tcW w:w="120" w:type="dxa"/>
            <w:tcBorders>
              <w:top w:val="single" w:sz="8" w:space="0" w:color="auto"/>
              <w:left w:val="single" w:sz="8" w:space="0" w:color="auto"/>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880" w:type="dxa"/>
            <w:vMerge w:val="restart"/>
            <w:tcBorders>
              <w:top w:val="single" w:sz="8" w:space="0" w:color="auto"/>
              <w:left w:val="nil"/>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67" w:lineRule="exact"/>
              <w:ind w:left="100"/>
              <w:rPr>
                <w:rFonts w:ascii="Times New Roman" w:hAnsi="Times New Roman"/>
                <w:sz w:val="24"/>
                <w:szCs w:val="24"/>
              </w:rPr>
            </w:pPr>
            <w:r w:rsidRPr="00481167">
              <w:rPr>
                <w:rFonts w:cs="Calibri"/>
                <w:b/>
                <w:bCs/>
                <w:color w:val="FFFFFF"/>
              </w:rPr>
              <w:t>Red.br.</w:t>
            </w:r>
          </w:p>
        </w:tc>
        <w:tc>
          <w:tcPr>
            <w:tcW w:w="120" w:type="dxa"/>
            <w:tcBorders>
              <w:top w:val="single" w:sz="8" w:space="0" w:color="auto"/>
              <w:left w:val="nil"/>
              <w:bottom w:val="nil"/>
              <w:right w:val="single" w:sz="8" w:space="0" w:color="auto"/>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100" w:type="dxa"/>
            <w:tcBorders>
              <w:top w:val="single" w:sz="8" w:space="0" w:color="auto"/>
              <w:left w:val="nil"/>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2440" w:type="dxa"/>
            <w:vMerge w:val="restart"/>
            <w:tcBorders>
              <w:top w:val="single" w:sz="8" w:space="0" w:color="auto"/>
              <w:left w:val="nil"/>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67" w:lineRule="exact"/>
              <w:ind w:left="660"/>
              <w:rPr>
                <w:rFonts w:ascii="Times New Roman" w:hAnsi="Times New Roman"/>
                <w:sz w:val="24"/>
                <w:szCs w:val="24"/>
              </w:rPr>
            </w:pPr>
            <w:r w:rsidRPr="00481167">
              <w:rPr>
                <w:rFonts w:cs="Calibri"/>
                <w:b/>
                <w:bCs/>
                <w:color w:val="FFFFFF"/>
              </w:rPr>
              <w:t>Naziv odjela</w:t>
            </w:r>
          </w:p>
        </w:tc>
        <w:tc>
          <w:tcPr>
            <w:tcW w:w="120" w:type="dxa"/>
            <w:tcBorders>
              <w:top w:val="single" w:sz="8" w:space="0" w:color="auto"/>
              <w:left w:val="nil"/>
              <w:bottom w:val="nil"/>
              <w:right w:val="single" w:sz="8" w:space="0" w:color="auto"/>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100" w:type="dxa"/>
            <w:tcBorders>
              <w:top w:val="single" w:sz="8" w:space="0" w:color="auto"/>
              <w:left w:val="nil"/>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1240" w:type="dxa"/>
            <w:tcBorders>
              <w:top w:val="single" w:sz="8" w:space="0" w:color="auto"/>
              <w:left w:val="nil"/>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120" w:type="dxa"/>
            <w:tcBorders>
              <w:top w:val="single" w:sz="8" w:space="0" w:color="auto"/>
              <w:left w:val="nil"/>
              <w:bottom w:val="nil"/>
              <w:right w:val="single" w:sz="8" w:space="0" w:color="7F7F7F"/>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100" w:type="dxa"/>
            <w:tcBorders>
              <w:top w:val="single" w:sz="8" w:space="0" w:color="auto"/>
              <w:left w:val="nil"/>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1040" w:type="dxa"/>
            <w:tcBorders>
              <w:top w:val="single" w:sz="8" w:space="0" w:color="auto"/>
              <w:left w:val="nil"/>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140" w:type="dxa"/>
            <w:tcBorders>
              <w:top w:val="single" w:sz="8" w:space="0" w:color="auto"/>
              <w:left w:val="nil"/>
              <w:bottom w:val="nil"/>
              <w:right w:val="single" w:sz="8" w:space="0" w:color="7F7F7F"/>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80" w:type="dxa"/>
            <w:tcBorders>
              <w:top w:val="single" w:sz="8" w:space="0" w:color="auto"/>
              <w:left w:val="nil"/>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1200" w:type="dxa"/>
            <w:tcBorders>
              <w:top w:val="single" w:sz="8" w:space="0" w:color="auto"/>
              <w:left w:val="nil"/>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140" w:type="dxa"/>
            <w:tcBorders>
              <w:top w:val="single" w:sz="8" w:space="0" w:color="auto"/>
              <w:left w:val="nil"/>
              <w:bottom w:val="nil"/>
              <w:right w:val="single" w:sz="8" w:space="0" w:color="7F7F7F"/>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80" w:type="dxa"/>
            <w:tcBorders>
              <w:top w:val="single" w:sz="8" w:space="0" w:color="auto"/>
              <w:left w:val="nil"/>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1060" w:type="dxa"/>
            <w:tcBorders>
              <w:top w:val="single" w:sz="8" w:space="0" w:color="auto"/>
              <w:left w:val="nil"/>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120" w:type="dxa"/>
            <w:tcBorders>
              <w:top w:val="single" w:sz="8" w:space="0" w:color="auto"/>
              <w:left w:val="nil"/>
              <w:bottom w:val="nil"/>
              <w:right w:val="single" w:sz="8" w:space="0" w:color="auto"/>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
                <w:szCs w:val="2"/>
              </w:rPr>
            </w:pPr>
          </w:p>
        </w:tc>
      </w:tr>
      <w:tr w:rsidR="00F72CEF" w:rsidRPr="00481167" w:rsidTr="008E4681">
        <w:trPr>
          <w:trHeight w:val="179"/>
        </w:trPr>
        <w:tc>
          <w:tcPr>
            <w:tcW w:w="120" w:type="dxa"/>
            <w:tcBorders>
              <w:top w:val="nil"/>
              <w:left w:val="single" w:sz="8" w:space="0" w:color="auto"/>
              <w:bottom w:val="single" w:sz="8" w:space="0" w:color="7F7F7F"/>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5"/>
                <w:szCs w:val="15"/>
              </w:rPr>
            </w:pPr>
          </w:p>
        </w:tc>
        <w:tc>
          <w:tcPr>
            <w:tcW w:w="880" w:type="dxa"/>
            <w:vMerge/>
            <w:tcBorders>
              <w:top w:val="nil"/>
              <w:left w:val="nil"/>
              <w:bottom w:val="single" w:sz="8" w:space="0" w:color="auto"/>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single" w:sz="8" w:space="0" w:color="7F7F7F"/>
              <w:right w:val="single" w:sz="8" w:space="0" w:color="auto"/>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7F7F7F"/>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5"/>
                <w:szCs w:val="15"/>
              </w:rPr>
            </w:pPr>
          </w:p>
        </w:tc>
        <w:tc>
          <w:tcPr>
            <w:tcW w:w="2440" w:type="dxa"/>
            <w:vMerge/>
            <w:tcBorders>
              <w:top w:val="nil"/>
              <w:left w:val="nil"/>
              <w:bottom w:val="single" w:sz="8" w:space="0" w:color="auto"/>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single" w:sz="8" w:space="0" w:color="7F7F7F"/>
              <w:right w:val="single" w:sz="8" w:space="0" w:color="auto"/>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auto"/>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5"/>
                <w:szCs w:val="15"/>
              </w:rPr>
            </w:pPr>
          </w:p>
        </w:tc>
        <w:tc>
          <w:tcPr>
            <w:tcW w:w="1240" w:type="dxa"/>
            <w:tcBorders>
              <w:top w:val="nil"/>
              <w:left w:val="nil"/>
              <w:bottom w:val="single" w:sz="8" w:space="0" w:color="auto"/>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single" w:sz="8" w:space="0" w:color="auto"/>
              <w:right w:val="single" w:sz="8" w:space="0" w:color="7F7F7F"/>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auto"/>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5"/>
                <w:szCs w:val="15"/>
              </w:rPr>
            </w:pPr>
          </w:p>
        </w:tc>
        <w:tc>
          <w:tcPr>
            <w:tcW w:w="1040" w:type="dxa"/>
            <w:tcBorders>
              <w:top w:val="nil"/>
              <w:left w:val="nil"/>
              <w:bottom w:val="single" w:sz="8" w:space="0" w:color="auto"/>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5"/>
                <w:szCs w:val="15"/>
              </w:rPr>
            </w:pPr>
          </w:p>
        </w:tc>
        <w:tc>
          <w:tcPr>
            <w:tcW w:w="140" w:type="dxa"/>
            <w:tcBorders>
              <w:top w:val="nil"/>
              <w:left w:val="nil"/>
              <w:bottom w:val="single" w:sz="8" w:space="0" w:color="auto"/>
              <w:right w:val="single" w:sz="8" w:space="0" w:color="7F7F7F"/>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single" w:sz="8" w:space="0" w:color="auto"/>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5"/>
                <w:szCs w:val="15"/>
              </w:rPr>
            </w:pPr>
          </w:p>
        </w:tc>
        <w:tc>
          <w:tcPr>
            <w:tcW w:w="1200" w:type="dxa"/>
            <w:tcBorders>
              <w:top w:val="nil"/>
              <w:left w:val="nil"/>
              <w:bottom w:val="single" w:sz="8" w:space="0" w:color="auto"/>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5"/>
                <w:szCs w:val="15"/>
              </w:rPr>
            </w:pPr>
          </w:p>
        </w:tc>
        <w:tc>
          <w:tcPr>
            <w:tcW w:w="140" w:type="dxa"/>
            <w:tcBorders>
              <w:top w:val="nil"/>
              <w:left w:val="nil"/>
              <w:bottom w:val="single" w:sz="8" w:space="0" w:color="auto"/>
              <w:right w:val="single" w:sz="8" w:space="0" w:color="7F7F7F"/>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single" w:sz="8" w:space="0" w:color="auto"/>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5"/>
                <w:szCs w:val="15"/>
              </w:rPr>
            </w:pPr>
          </w:p>
        </w:tc>
        <w:tc>
          <w:tcPr>
            <w:tcW w:w="1060" w:type="dxa"/>
            <w:tcBorders>
              <w:top w:val="nil"/>
              <w:left w:val="nil"/>
              <w:bottom w:val="single" w:sz="8" w:space="0" w:color="auto"/>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single" w:sz="8" w:space="0" w:color="auto"/>
              <w:right w:val="single" w:sz="8" w:space="0" w:color="auto"/>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5"/>
                <w:szCs w:val="15"/>
              </w:rPr>
            </w:pPr>
          </w:p>
        </w:tc>
        <w:tc>
          <w:tcPr>
            <w:tcW w:w="30" w:type="dxa"/>
            <w:tcBorders>
              <w:top w:val="nil"/>
              <w:left w:val="nil"/>
              <w:bottom w:val="nil"/>
              <w:right w:val="nil"/>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
                <w:szCs w:val="2"/>
              </w:rPr>
            </w:pPr>
          </w:p>
        </w:tc>
      </w:tr>
      <w:tr w:rsidR="00F72CEF" w:rsidRPr="00481167" w:rsidTr="008E4681">
        <w:trPr>
          <w:trHeight w:val="74"/>
        </w:trPr>
        <w:tc>
          <w:tcPr>
            <w:tcW w:w="120" w:type="dxa"/>
            <w:tcBorders>
              <w:top w:val="single" w:sz="8" w:space="0" w:color="7F7F7F"/>
              <w:left w:val="single" w:sz="8" w:space="0" w:color="auto"/>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6"/>
                <w:szCs w:val="6"/>
              </w:rPr>
            </w:pPr>
          </w:p>
        </w:tc>
        <w:tc>
          <w:tcPr>
            <w:tcW w:w="880" w:type="dxa"/>
            <w:vMerge/>
            <w:tcBorders>
              <w:top w:val="single" w:sz="8" w:space="0" w:color="auto"/>
              <w:left w:val="nil"/>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6"/>
                <w:szCs w:val="6"/>
              </w:rPr>
            </w:pPr>
          </w:p>
        </w:tc>
        <w:tc>
          <w:tcPr>
            <w:tcW w:w="120" w:type="dxa"/>
            <w:tcBorders>
              <w:top w:val="single" w:sz="8" w:space="0" w:color="7F7F7F"/>
              <w:left w:val="nil"/>
              <w:bottom w:val="nil"/>
              <w:right w:val="single" w:sz="8" w:space="0" w:color="auto"/>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6"/>
                <w:szCs w:val="6"/>
              </w:rPr>
            </w:pPr>
          </w:p>
        </w:tc>
        <w:tc>
          <w:tcPr>
            <w:tcW w:w="100" w:type="dxa"/>
            <w:tcBorders>
              <w:top w:val="single" w:sz="8" w:space="0" w:color="7F7F7F"/>
              <w:left w:val="nil"/>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6"/>
                <w:szCs w:val="6"/>
              </w:rPr>
            </w:pPr>
          </w:p>
        </w:tc>
        <w:tc>
          <w:tcPr>
            <w:tcW w:w="2440" w:type="dxa"/>
            <w:vMerge/>
            <w:tcBorders>
              <w:top w:val="single" w:sz="8" w:space="0" w:color="auto"/>
              <w:left w:val="nil"/>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6"/>
                <w:szCs w:val="6"/>
              </w:rPr>
            </w:pPr>
          </w:p>
        </w:tc>
        <w:tc>
          <w:tcPr>
            <w:tcW w:w="120" w:type="dxa"/>
            <w:tcBorders>
              <w:top w:val="single" w:sz="8" w:space="0" w:color="7F7F7F"/>
              <w:left w:val="nil"/>
              <w:bottom w:val="nil"/>
              <w:right w:val="single" w:sz="8" w:space="0" w:color="auto"/>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6"/>
                <w:szCs w:val="6"/>
              </w:rPr>
            </w:pPr>
          </w:p>
        </w:tc>
        <w:tc>
          <w:tcPr>
            <w:tcW w:w="100" w:type="dxa"/>
            <w:tcBorders>
              <w:top w:val="single" w:sz="8" w:space="0" w:color="7F7F7F"/>
              <w:left w:val="nil"/>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6"/>
                <w:szCs w:val="6"/>
              </w:rPr>
            </w:pPr>
          </w:p>
        </w:tc>
        <w:tc>
          <w:tcPr>
            <w:tcW w:w="1240" w:type="dxa"/>
            <w:vMerge w:val="restart"/>
            <w:tcBorders>
              <w:top w:val="single" w:sz="8" w:space="0" w:color="7F7F7F"/>
              <w:left w:val="nil"/>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60" w:lineRule="exact"/>
              <w:ind w:left="40"/>
              <w:rPr>
                <w:rFonts w:ascii="Times New Roman" w:hAnsi="Times New Roman"/>
                <w:sz w:val="24"/>
                <w:szCs w:val="24"/>
              </w:rPr>
            </w:pPr>
            <w:r w:rsidRPr="00481167">
              <w:rPr>
                <w:rFonts w:cs="Calibri"/>
                <w:b/>
                <w:bCs/>
                <w:color w:val="FFFFFF"/>
              </w:rPr>
              <w:t>Neodređeno</w:t>
            </w:r>
          </w:p>
        </w:tc>
        <w:tc>
          <w:tcPr>
            <w:tcW w:w="120" w:type="dxa"/>
            <w:tcBorders>
              <w:top w:val="single" w:sz="8" w:space="0" w:color="7F7F7F"/>
              <w:left w:val="nil"/>
              <w:bottom w:val="nil"/>
              <w:right w:val="single" w:sz="8" w:space="0" w:color="auto"/>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6"/>
                <w:szCs w:val="6"/>
              </w:rPr>
            </w:pPr>
          </w:p>
        </w:tc>
        <w:tc>
          <w:tcPr>
            <w:tcW w:w="100" w:type="dxa"/>
            <w:tcBorders>
              <w:top w:val="single" w:sz="8" w:space="0" w:color="7F7F7F"/>
              <w:left w:val="nil"/>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6"/>
                <w:szCs w:val="6"/>
              </w:rPr>
            </w:pPr>
          </w:p>
        </w:tc>
        <w:tc>
          <w:tcPr>
            <w:tcW w:w="1040" w:type="dxa"/>
            <w:vMerge w:val="restart"/>
            <w:tcBorders>
              <w:top w:val="single" w:sz="8" w:space="0" w:color="7F7F7F"/>
              <w:left w:val="nil"/>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60" w:lineRule="exact"/>
              <w:jc w:val="center"/>
              <w:rPr>
                <w:rFonts w:ascii="Times New Roman" w:hAnsi="Times New Roman"/>
                <w:sz w:val="24"/>
                <w:szCs w:val="24"/>
              </w:rPr>
            </w:pPr>
            <w:r w:rsidRPr="00481167">
              <w:rPr>
                <w:rFonts w:cs="Calibri"/>
                <w:b/>
                <w:bCs/>
                <w:color w:val="FFFFFF"/>
                <w:w w:val="99"/>
              </w:rPr>
              <w:t>%</w:t>
            </w:r>
          </w:p>
        </w:tc>
        <w:tc>
          <w:tcPr>
            <w:tcW w:w="140" w:type="dxa"/>
            <w:tcBorders>
              <w:top w:val="single" w:sz="8" w:space="0" w:color="7F7F7F"/>
              <w:left w:val="nil"/>
              <w:bottom w:val="nil"/>
              <w:right w:val="single" w:sz="8" w:space="0" w:color="auto"/>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6"/>
                <w:szCs w:val="6"/>
              </w:rPr>
            </w:pPr>
          </w:p>
        </w:tc>
        <w:tc>
          <w:tcPr>
            <w:tcW w:w="80" w:type="dxa"/>
            <w:tcBorders>
              <w:top w:val="single" w:sz="8" w:space="0" w:color="7F7F7F"/>
              <w:left w:val="nil"/>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6"/>
                <w:szCs w:val="6"/>
              </w:rPr>
            </w:pPr>
          </w:p>
        </w:tc>
        <w:tc>
          <w:tcPr>
            <w:tcW w:w="1200" w:type="dxa"/>
            <w:vMerge w:val="restart"/>
            <w:tcBorders>
              <w:top w:val="single" w:sz="8" w:space="0" w:color="7F7F7F"/>
              <w:left w:val="nil"/>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60" w:lineRule="exact"/>
              <w:jc w:val="center"/>
              <w:rPr>
                <w:rFonts w:ascii="Times New Roman" w:hAnsi="Times New Roman"/>
                <w:sz w:val="24"/>
                <w:szCs w:val="24"/>
              </w:rPr>
            </w:pPr>
            <w:r w:rsidRPr="00481167">
              <w:rPr>
                <w:rFonts w:cs="Calibri"/>
                <w:b/>
                <w:bCs/>
                <w:color w:val="FFFFFF"/>
                <w:w w:val="99"/>
              </w:rPr>
              <w:t>Određeno</w:t>
            </w:r>
          </w:p>
        </w:tc>
        <w:tc>
          <w:tcPr>
            <w:tcW w:w="140" w:type="dxa"/>
            <w:tcBorders>
              <w:top w:val="single" w:sz="8" w:space="0" w:color="7F7F7F"/>
              <w:left w:val="nil"/>
              <w:bottom w:val="nil"/>
              <w:right w:val="single" w:sz="8" w:space="0" w:color="auto"/>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6"/>
                <w:szCs w:val="6"/>
              </w:rPr>
            </w:pPr>
          </w:p>
        </w:tc>
        <w:tc>
          <w:tcPr>
            <w:tcW w:w="80" w:type="dxa"/>
            <w:tcBorders>
              <w:top w:val="single" w:sz="8" w:space="0" w:color="7F7F7F"/>
              <w:left w:val="nil"/>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6"/>
                <w:szCs w:val="6"/>
              </w:rPr>
            </w:pPr>
          </w:p>
        </w:tc>
        <w:tc>
          <w:tcPr>
            <w:tcW w:w="1060" w:type="dxa"/>
            <w:vMerge w:val="restart"/>
            <w:tcBorders>
              <w:top w:val="single" w:sz="8" w:space="0" w:color="7F7F7F"/>
              <w:left w:val="nil"/>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60" w:lineRule="exact"/>
              <w:jc w:val="center"/>
              <w:rPr>
                <w:rFonts w:ascii="Times New Roman" w:hAnsi="Times New Roman"/>
                <w:sz w:val="24"/>
                <w:szCs w:val="24"/>
              </w:rPr>
            </w:pPr>
            <w:r w:rsidRPr="00481167">
              <w:rPr>
                <w:rFonts w:cs="Calibri"/>
                <w:b/>
                <w:bCs/>
                <w:color w:val="FFFFFF"/>
                <w:w w:val="99"/>
              </w:rPr>
              <w:t>%</w:t>
            </w:r>
          </w:p>
        </w:tc>
        <w:tc>
          <w:tcPr>
            <w:tcW w:w="120" w:type="dxa"/>
            <w:tcBorders>
              <w:top w:val="single" w:sz="8" w:space="0" w:color="7F7F7F"/>
              <w:left w:val="nil"/>
              <w:bottom w:val="nil"/>
              <w:right w:val="single" w:sz="8" w:space="0" w:color="auto"/>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6"/>
                <w:szCs w:val="6"/>
              </w:rPr>
            </w:pPr>
          </w:p>
        </w:tc>
        <w:tc>
          <w:tcPr>
            <w:tcW w:w="30" w:type="dxa"/>
            <w:tcBorders>
              <w:top w:val="nil"/>
              <w:left w:val="nil"/>
              <w:bottom w:val="nil"/>
              <w:right w:val="nil"/>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
                <w:szCs w:val="2"/>
              </w:rPr>
            </w:pPr>
          </w:p>
        </w:tc>
      </w:tr>
      <w:tr w:rsidR="00F72CEF" w:rsidRPr="00481167" w:rsidTr="008E4681">
        <w:trPr>
          <w:trHeight w:val="190"/>
        </w:trPr>
        <w:tc>
          <w:tcPr>
            <w:tcW w:w="120" w:type="dxa"/>
            <w:tcBorders>
              <w:top w:val="nil"/>
              <w:left w:val="single" w:sz="8" w:space="0" w:color="auto"/>
              <w:bottom w:val="single" w:sz="8" w:space="0" w:color="auto"/>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880" w:type="dxa"/>
            <w:tcBorders>
              <w:top w:val="nil"/>
              <w:left w:val="nil"/>
              <w:bottom w:val="single" w:sz="8" w:space="0" w:color="auto"/>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120" w:type="dxa"/>
            <w:tcBorders>
              <w:top w:val="nil"/>
              <w:left w:val="nil"/>
              <w:bottom w:val="single" w:sz="8" w:space="0" w:color="auto"/>
              <w:right w:val="single" w:sz="8" w:space="0" w:color="auto"/>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single" w:sz="8" w:space="0" w:color="auto"/>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2440" w:type="dxa"/>
            <w:tcBorders>
              <w:top w:val="nil"/>
              <w:left w:val="nil"/>
              <w:bottom w:val="single" w:sz="8" w:space="0" w:color="auto"/>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120" w:type="dxa"/>
            <w:tcBorders>
              <w:top w:val="nil"/>
              <w:left w:val="nil"/>
              <w:bottom w:val="single" w:sz="8" w:space="0" w:color="auto"/>
              <w:right w:val="single" w:sz="8" w:space="0" w:color="auto"/>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single" w:sz="8" w:space="0" w:color="auto"/>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1240" w:type="dxa"/>
            <w:vMerge/>
            <w:tcBorders>
              <w:top w:val="nil"/>
              <w:left w:val="nil"/>
              <w:bottom w:val="single" w:sz="8" w:space="0" w:color="auto"/>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120" w:type="dxa"/>
            <w:tcBorders>
              <w:top w:val="nil"/>
              <w:left w:val="nil"/>
              <w:bottom w:val="single" w:sz="8" w:space="0" w:color="auto"/>
              <w:right w:val="single" w:sz="8" w:space="0" w:color="auto"/>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single" w:sz="8" w:space="0" w:color="auto"/>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1040" w:type="dxa"/>
            <w:vMerge/>
            <w:tcBorders>
              <w:top w:val="nil"/>
              <w:left w:val="nil"/>
              <w:bottom w:val="single" w:sz="8" w:space="0" w:color="auto"/>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140" w:type="dxa"/>
            <w:tcBorders>
              <w:top w:val="nil"/>
              <w:left w:val="nil"/>
              <w:bottom w:val="single" w:sz="8" w:space="0" w:color="auto"/>
              <w:right w:val="single" w:sz="8" w:space="0" w:color="auto"/>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80" w:type="dxa"/>
            <w:tcBorders>
              <w:top w:val="nil"/>
              <w:left w:val="nil"/>
              <w:bottom w:val="single" w:sz="8" w:space="0" w:color="auto"/>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1200" w:type="dxa"/>
            <w:vMerge/>
            <w:tcBorders>
              <w:top w:val="nil"/>
              <w:left w:val="nil"/>
              <w:bottom w:val="single" w:sz="8" w:space="0" w:color="auto"/>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140" w:type="dxa"/>
            <w:tcBorders>
              <w:top w:val="nil"/>
              <w:left w:val="nil"/>
              <w:bottom w:val="single" w:sz="8" w:space="0" w:color="auto"/>
              <w:right w:val="single" w:sz="8" w:space="0" w:color="auto"/>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80" w:type="dxa"/>
            <w:tcBorders>
              <w:top w:val="nil"/>
              <w:left w:val="nil"/>
              <w:bottom w:val="single" w:sz="8" w:space="0" w:color="auto"/>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1060" w:type="dxa"/>
            <w:vMerge/>
            <w:tcBorders>
              <w:top w:val="nil"/>
              <w:left w:val="nil"/>
              <w:bottom w:val="single" w:sz="8" w:space="0" w:color="auto"/>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120" w:type="dxa"/>
            <w:tcBorders>
              <w:top w:val="nil"/>
              <w:left w:val="nil"/>
              <w:bottom w:val="single" w:sz="8" w:space="0" w:color="auto"/>
              <w:right w:val="single" w:sz="8" w:space="0" w:color="auto"/>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
                <w:szCs w:val="2"/>
              </w:rPr>
            </w:pPr>
          </w:p>
        </w:tc>
      </w:tr>
      <w:tr w:rsidR="00F72CEF" w:rsidRPr="00481167" w:rsidTr="008E4681">
        <w:trPr>
          <w:trHeight w:val="312"/>
        </w:trPr>
        <w:tc>
          <w:tcPr>
            <w:tcW w:w="1000" w:type="dxa"/>
            <w:gridSpan w:val="2"/>
            <w:tcBorders>
              <w:top w:val="nil"/>
              <w:left w:val="single" w:sz="8" w:space="0" w:color="auto"/>
              <w:bottom w:val="single" w:sz="8" w:space="0" w:color="auto"/>
              <w:right w:val="nil"/>
            </w:tcBorders>
            <w:vAlign w:val="bottom"/>
          </w:tcPr>
          <w:p w:rsidR="00F72CEF" w:rsidRPr="00C47CD5" w:rsidRDefault="00F72CEF" w:rsidP="00933A35">
            <w:pPr>
              <w:widowControl w:val="0"/>
              <w:autoSpaceDE w:val="0"/>
              <w:autoSpaceDN w:val="0"/>
              <w:adjustRightInd w:val="0"/>
              <w:spacing w:after="0" w:line="267" w:lineRule="exact"/>
              <w:ind w:left="10"/>
              <w:jc w:val="center"/>
              <w:rPr>
                <w:rFonts w:asciiTheme="minorHAnsi" w:hAnsiTheme="minorHAnsi"/>
              </w:rPr>
            </w:pPr>
            <w:r w:rsidRPr="00C47CD5">
              <w:rPr>
                <w:rFonts w:asciiTheme="minorHAnsi" w:hAnsiTheme="minorHAnsi"/>
                <w:w w:val="95"/>
              </w:rPr>
              <w:t>1.</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2560" w:type="dxa"/>
            <w:gridSpan w:val="2"/>
            <w:tcBorders>
              <w:top w:val="nil"/>
              <w:left w:val="nil"/>
              <w:bottom w:val="single" w:sz="8" w:space="0" w:color="auto"/>
              <w:right w:val="single" w:sz="8" w:space="0" w:color="auto"/>
            </w:tcBorders>
            <w:vAlign w:val="bottom"/>
          </w:tcPr>
          <w:p w:rsidR="00F72CEF" w:rsidRPr="00C47CD5" w:rsidRDefault="008E4681" w:rsidP="00933A35">
            <w:pPr>
              <w:widowControl w:val="0"/>
              <w:autoSpaceDE w:val="0"/>
              <w:autoSpaceDN w:val="0"/>
              <w:adjustRightInd w:val="0"/>
              <w:spacing w:after="0" w:line="267" w:lineRule="exact"/>
              <w:rPr>
                <w:rFonts w:asciiTheme="minorHAnsi" w:hAnsiTheme="minorHAnsi"/>
              </w:rPr>
            </w:pPr>
            <w:r w:rsidRPr="00C47CD5">
              <w:rPr>
                <w:rFonts w:asciiTheme="minorHAnsi" w:hAnsiTheme="minorHAnsi"/>
              </w:rPr>
              <w:t>Zajedničke službe</w:t>
            </w:r>
          </w:p>
        </w:tc>
        <w:tc>
          <w:tcPr>
            <w:tcW w:w="1340" w:type="dxa"/>
            <w:gridSpan w:val="2"/>
            <w:tcBorders>
              <w:top w:val="nil"/>
              <w:left w:val="nil"/>
              <w:bottom w:val="single" w:sz="8" w:space="0" w:color="auto"/>
              <w:right w:val="nil"/>
            </w:tcBorders>
            <w:vAlign w:val="bottom"/>
          </w:tcPr>
          <w:p w:rsidR="00F72CEF" w:rsidRPr="00C47CD5" w:rsidRDefault="009D631F" w:rsidP="00933A35">
            <w:pPr>
              <w:widowControl w:val="0"/>
              <w:autoSpaceDE w:val="0"/>
              <w:autoSpaceDN w:val="0"/>
              <w:adjustRightInd w:val="0"/>
              <w:spacing w:after="0" w:line="267" w:lineRule="exact"/>
              <w:jc w:val="center"/>
              <w:rPr>
                <w:rFonts w:asciiTheme="minorHAnsi" w:hAnsiTheme="minorHAnsi"/>
              </w:rPr>
            </w:pPr>
            <w:r>
              <w:rPr>
                <w:rFonts w:asciiTheme="minorHAnsi" w:hAnsiTheme="minorHAnsi"/>
              </w:rPr>
              <w:t>31</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140" w:type="dxa"/>
            <w:gridSpan w:val="2"/>
            <w:tcBorders>
              <w:top w:val="nil"/>
              <w:left w:val="nil"/>
              <w:bottom w:val="single" w:sz="8" w:space="0" w:color="auto"/>
              <w:right w:val="nil"/>
            </w:tcBorders>
            <w:vAlign w:val="bottom"/>
          </w:tcPr>
          <w:p w:rsidR="00F72CEF" w:rsidRPr="00C47CD5" w:rsidRDefault="0027516E" w:rsidP="00933A35">
            <w:pPr>
              <w:widowControl w:val="0"/>
              <w:autoSpaceDE w:val="0"/>
              <w:autoSpaceDN w:val="0"/>
              <w:adjustRightInd w:val="0"/>
              <w:spacing w:after="0" w:line="267" w:lineRule="exact"/>
              <w:jc w:val="center"/>
              <w:rPr>
                <w:rFonts w:asciiTheme="minorHAnsi" w:hAnsiTheme="minorHAnsi"/>
              </w:rPr>
            </w:pPr>
            <w:r>
              <w:rPr>
                <w:rFonts w:asciiTheme="minorHAnsi" w:hAnsiTheme="minorHAnsi"/>
              </w:rPr>
              <w:t>15,58</w:t>
            </w:r>
          </w:p>
        </w:tc>
        <w:tc>
          <w:tcPr>
            <w:tcW w:w="14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8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200" w:type="dxa"/>
            <w:tcBorders>
              <w:top w:val="nil"/>
              <w:left w:val="nil"/>
              <w:bottom w:val="single" w:sz="8" w:space="0" w:color="auto"/>
              <w:right w:val="nil"/>
            </w:tcBorders>
            <w:vAlign w:val="bottom"/>
          </w:tcPr>
          <w:p w:rsidR="00F72CEF" w:rsidRPr="00C47CD5" w:rsidRDefault="004432ED" w:rsidP="00D56EF2">
            <w:pPr>
              <w:widowControl w:val="0"/>
              <w:autoSpaceDE w:val="0"/>
              <w:autoSpaceDN w:val="0"/>
              <w:adjustRightInd w:val="0"/>
              <w:spacing w:after="0" w:line="240" w:lineRule="auto"/>
              <w:jc w:val="center"/>
              <w:rPr>
                <w:rFonts w:asciiTheme="minorHAnsi" w:hAnsiTheme="minorHAnsi"/>
              </w:rPr>
            </w:pPr>
            <w:r>
              <w:rPr>
                <w:rFonts w:asciiTheme="minorHAnsi" w:hAnsiTheme="minorHAnsi"/>
              </w:rPr>
              <w:t>1</w:t>
            </w:r>
          </w:p>
        </w:tc>
        <w:tc>
          <w:tcPr>
            <w:tcW w:w="14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8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60" w:type="dxa"/>
            <w:tcBorders>
              <w:top w:val="nil"/>
              <w:left w:val="nil"/>
              <w:bottom w:val="single" w:sz="8" w:space="0" w:color="auto"/>
              <w:right w:val="nil"/>
            </w:tcBorders>
            <w:vAlign w:val="bottom"/>
          </w:tcPr>
          <w:p w:rsidR="00F72CEF" w:rsidRPr="00C47CD5" w:rsidRDefault="002422D0" w:rsidP="007E0D05">
            <w:pPr>
              <w:widowControl w:val="0"/>
              <w:autoSpaceDE w:val="0"/>
              <w:autoSpaceDN w:val="0"/>
              <w:adjustRightInd w:val="0"/>
              <w:spacing w:after="0" w:line="240" w:lineRule="auto"/>
              <w:jc w:val="center"/>
              <w:rPr>
                <w:rFonts w:asciiTheme="minorHAnsi" w:hAnsiTheme="minorHAnsi"/>
              </w:rPr>
            </w:pPr>
            <w:r>
              <w:rPr>
                <w:rFonts w:asciiTheme="minorHAnsi" w:hAnsiTheme="minorHAnsi"/>
              </w:rPr>
              <w:t>0,5</w:t>
            </w:r>
          </w:p>
        </w:tc>
        <w:tc>
          <w:tcPr>
            <w:tcW w:w="120" w:type="dxa"/>
            <w:tcBorders>
              <w:top w:val="nil"/>
              <w:left w:val="nil"/>
              <w:bottom w:val="single" w:sz="8" w:space="0" w:color="auto"/>
              <w:right w:val="single" w:sz="8" w:space="0" w:color="auto"/>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
                <w:szCs w:val="2"/>
              </w:rPr>
            </w:pPr>
          </w:p>
        </w:tc>
      </w:tr>
      <w:tr w:rsidR="00F72CEF" w:rsidRPr="00481167" w:rsidTr="008E4681">
        <w:trPr>
          <w:trHeight w:val="314"/>
        </w:trPr>
        <w:tc>
          <w:tcPr>
            <w:tcW w:w="1000" w:type="dxa"/>
            <w:gridSpan w:val="2"/>
            <w:tcBorders>
              <w:top w:val="nil"/>
              <w:left w:val="single" w:sz="8" w:space="0" w:color="auto"/>
              <w:bottom w:val="single" w:sz="8" w:space="0" w:color="auto"/>
              <w:right w:val="nil"/>
            </w:tcBorders>
            <w:vAlign w:val="bottom"/>
          </w:tcPr>
          <w:p w:rsidR="00F72CEF" w:rsidRPr="00C47CD5" w:rsidRDefault="00373272" w:rsidP="00933A35">
            <w:pPr>
              <w:widowControl w:val="0"/>
              <w:autoSpaceDE w:val="0"/>
              <w:autoSpaceDN w:val="0"/>
              <w:adjustRightInd w:val="0"/>
              <w:spacing w:after="0" w:line="267" w:lineRule="exact"/>
              <w:ind w:left="10"/>
              <w:jc w:val="center"/>
              <w:rPr>
                <w:rFonts w:asciiTheme="minorHAnsi" w:hAnsiTheme="minorHAnsi"/>
              </w:rPr>
            </w:pPr>
            <w:r w:rsidRPr="00C47CD5">
              <w:rPr>
                <w:rFonts w:asciiTheme="minorHAnsi" w:hAnsiTheme="minorHAnsi"/>
                <w:w w:val="95"/>
              </w:rPr>
              <w:t>2.</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2560" w:type="dxa"/>
            <w:gridSpan w:val="2"/>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67" w:lineRule="exact"/>
              <w:rPr>
                <w:rFonts w:asciiTheme="minorHAnsi" w:hAnsiTheme="minorHAnsi"/>
              </w:rPr>
            </w:pPr>
            <w:r w:rsidRPr="00C47CD5">
              <w:rPr>
                <w:rFonts w:asciiTheme="minorHAnsi" w:hAnsiTheme="minorHAnsi"/>
              </w:rPr>
              <w:t>Nadcestar</w:t>
            </w:r>
            <w:r w:rsidR="00D56EF2" w:rsidRPr="00C47CD5">
              <w:rPr>
                <w:rFonts w:asciiTheme="minorHAnsi" w:hAnsiTheme="minorHAnsi"/>
              </w:rPr>
              <w:t>ija Gospić</w:t>
            </w:r>
          </w:p>
        </w:tc>
        <w:tc>
          <w:tcPr>
            <w:tcW w:w="1340" w:type="dxa"/>
            <w:gridSpan w:val="2"/>
            <w:tcBorders>
              <w:top w:val="nil"/>
              <w:left w:val="nil"/>
              <w:bottom w:val="single" w:sz="8" w:space="0" w:color="auto"/>
              <w:right w:val="nil"/>
            </w:tcBorders>
            <w:vAlign w:val="bottom"/>
          </w:tcPr>
          <w:p w:rsidR="00F72CEF" w:rsidRPr="00C47CD5" w:rsidRDefault="00995DB2" w:rsidP="00933A35">
            <w:pPr>
              <w:widowControl w:val="0"/>
              <w:autoSpaceDE w:val="0"/>
              <w:autoSpaceDN w:val="0"/>
              <w:adjustRightInd w:val="0"/>
              <w:spacing w:after="0" w:line="267" w:lineRule="exact"/>
              <w:jc w:val="center"/>
              <w:rPr>
                <w:rFonts w:asciiTheme="minorHAnsi" w:hAnsiTheme="minorHAnsi"/>
              </w:rPr>
            </w:pPr>
            <w:r>
              <w:rPr>
                <w:rFonts w:asciiTheme="minorHAnsi" w:hAnsiTheme="minorHAnsi"/>
              </w:rPr>
              <w:t>25</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140" w:type="dxa"/>
            <w:gridSpan w:val="2"/>
            <w:tcBorders>
              <w:top w:val="nil"/>
              <w:left w:val="nil"/>
              <w:bottom w:val="single" w:sz="8" w:space="0" w:color="auto"/>
              <w:right w:val="nil"/>
            </w:tcBorders>
            <w:vAlign w:val="bottom"/>
          </w:tcPr>
          <w:p w:rsidR="00F72CEF" w:rsidRPr="00C47CD5" w:rsidRDefault="002422D0" w:rsidP="00933A35">
            <w:pPr>
              <w:widowControl w:val="0"/>
              <w:autoSpaceDE w:val="0"/>
              <w:autoSpaceDN w:val="0"/>
              <w:adjustRightInd w:val="0"/>
              <w:spacing w:after="0" w:line="267" w:lineRule="exact"/>
              <w:jc w:val="center"/>
              <w:rPr>
                <w:rFonts w:asciiTheme="minorHAnsi" w:hAnsiTheme="minorHAnsi"/>
              </w:rPr>
            </w:pPr>
            <w:r>
              <w:rPr>
                <w:rFonts w:asciiTheme="minorHAnsi" w:hAnsiTheme="minorHAnsi"/>
              </w:rPr>
              <w:t>12,56</w:t>
            </w:r>
          </w:p>
        </w:tc>
        <w:tc>
          <w:tcPr>
            <w:tcW w:w="14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8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200" w:type="dxa"/>
            <w:tcBorders>
              <w:top w:val="nil"/>
              <w:left w:val="nil"/>
              <w:bottom w:val="single" w:sz="8" w:space="0" w:color="auto"/>
              <w:right w:val="nil"/>
            </w:tcBorders>
            <w:vAlign w:val="bottom"/>
          </w:tcPr>
          <w:p w:rsidR="00F72CEF" w:rsidRPr="00C47CD5" w:rsidRDefault="004432ED" w:rsidP="00D56EF2">
            <w:pPr>
              <w:widowControl w:val="0"/>
              <w:autoSpaceDE w:val="0"/>
              <w:autoSpaceDN w:val="0"/>
              <w:adjustRightInd w:val="0"/>
              <w:spacing w:after="0" w:line="240" w:lineRule="auto"/>
              <w:jc w:val="center"/>
              <w:rPr>
                <w:rFonts w:asciiTheme="minorHAnsi" w:hAnsiTheme="minorHAnsi"/>
              </w:rPr>
            </w:pPr>
            <w:r>
              <w:rPr>
                <w:rFonts w:asciiTheme="minorHAnsi" w:hAnsiTheme="minorHAnsi"/>
              </w:rPr>
              <w:t>6</w:t>
            </w:r>
          </w:p>
        </w:tc>
        <w:tc>
          <w:tcPr>
            <w:tcW w:w="14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8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60" w:type="dxa"/>
            <w:tcBorders>
              <w:top w:val="nil"/>
              <w:left w:val="nil"/>
              <w:bottom w:val="single" w:sz="8" w:space="0" w:color="auto"/>
              <w:right w:val="nil"/>
            </w:tcBorders>
            <w:vAlign w:val="bottom"/>
          </w:tcPr>
          <w:p w:rsidR="00F72CEF" w:rsidRPr="00C47CD5" w:rsidRDefault="002422D0" w:rsidP="007E0D05">
            <w:pPr>
              <w:widowControl w:val="0"/>
              <w:autoSpaceDE w:val="0"/>
              <w:autoSpaceDN w:val="0"/>
              <w:adjustRightInd w:val="0"/>
              <w:spacing w:after="0" w:line="240" w:lineRule="auto"/>
              <w:jc w:val="center"/>
              <w:rPr>
                <w:rFonts w:asciiTheme="minorHAnsi" w:hAnsiTheme="minorHAnsi"/>
              </w:rPr>
            </w:pPr>
            <w:r>
              <w:rPr>
                <w:rFonts w:asciiTheme="minorHAnsi" w:hAnsiTheme="minorHAnsi"/>
              </w:rPr>
              <w:t>3</w:t>
            </w:r>
            <w:r w:rsidR="0027516E">
              <w:rPr>
                <w:rFonts w:asciiTheme="minorHAnsi" w:hAnsiTheme="minorHAnsi"/>
              </w:rPr>
              <w:t>,02</w:t>
            </w:r>
          </w:p>
        </w:tc>
        <w:tc>
          <w:tcPr>
            <w:tcW w:w="120" w:type="dxa"/>
            <w:tcBorders>
              <w:top w:val="nil"/>
              <w:left w:val="nil"/>
              <w:bottom w:val="single" w:sz="8" w:space="0" w:color="auto"/>
              <w:right w:val="single" w:sz="8" w:space="0" w:color="auto"/>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
                <w:szCs w:val="2"/>
              </w:rPr>
            </w:pPr>
          </w:p>
        </w:tc>
      </w:tr>
      <w:tr w:rsidR="00F72CEF" w:rsidRPr="00481167" w:rsidTr="008E4681">
        <w:trPr>
          <w:trHeight w:val="314"/>
        </w:trPr>
        <w:tc>
          <w:tcPr>
            <w:tcW w:w="1000" w:type="dxa"/>
            <w:gridSpan w:val="2"/>
            <w:tcBorders>
              <w:top w:val="nil"/>
              <w:left w:val="single" w:sz="8" w:space="0" w:color="auto"/>
              <w:bottom w:val="single" w:sz="8" w:space="0" w:color="auto"/>
              <w:right w:val="nil"/>
            </w:tcBorders>
            <w:vAlign w:val="bottom"/>
          </w:tcPr>
          <w:p w:rsidR="00F72CEF" w:rsidRPr="00C47CD5" w:rsidRDefault="00373272" w:rsidP="00933A35">
            <w:pPr>
              <w:widowControl w:val="0"/>
              <w:autoSpaceDE w:val="0"/>
              <w:autoSpaceDN w:val="0"/>
              <w:adjustRightInd w:val="0"/>
              <w:spacing w:after="0" w:line="267" w:lineRule="exact"/>
              <w:ind w:left="10"/>
              <w:jc w:val="center"/>
              <w:rPr>
                <w:rFonts w:asciiTheme="minorHAnsi" w:hAnsiTheme="minorHAnsi"/>
              </w:rPr>
            </w:pPr>
            <w:r w:rsidRPr="00C47CD5">
              <w:rPr>
                <w:rFonts w:asciiTheme="minorHAnsi" w:hAnsiTheme="minorHAnsi"/>
              </w:rPr>
              <w:t>3.</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2560" w:type="dxa"/>
            <w:gridSpan w:val="2"/>
            <w:tcBorders>
              <w:top w:val="nil"/>
              <w:left w:val="nil"/>
              <w:bottom w:val="single" w:sz="8" w:space="0" w:color="auto"/>
              <w:right w:val="single" w:sz="8" w:space="0" w:color="auto"/>
            </w:tcBorders>
            <w:vAlign w:val="bottom"/>
          </w:tcPr>
          <w:p w:rsidR="00F72CEF" w:rsidRPr="00C47CD5" w:rsidRDefault="0067525A" w:rsidP="00933A35">
            <w:pPr>
              <w:widowControl w:val="0"/>
              <w:autoSpaceDE w:val="0"/>
              <w:autoSpaceDN w:val="0"/>
              <w:adjustRightInd w:val="0"/>
              <w:spacing w:after="0" w:line="267" w:lineRule="exact"/>
              <w:rPr>
                <w:rFonts w:asciiTheme="minorHAnsi" w:hAnsiTheme="minorHAnsi"/>
              </w:rPr>
            </w:pPr>
            <w:r w:rsidRPr="00C47CD5">
              <w:rPr>
                <w:rFonts w:asciiTheme="minorHAnsi" w:hAnsiTheme="minorHAnsi"/>
              </w:rPr>
              <w:t>Cestarija Karlobag</w:t>
            </w:r>
          </w:p>
        </w:tc>
        <w:tc>
          <w:tcPr>
            <w:tcW w:w="1340" w:type="dxa"/>
            <w:gridSpan w:val="2"/>
            <w:tcBorders>
              <w:top w:val="nil"/>
              <w:left w:val="nil"/>
              <w:bottom w:val="single" w:sz="8" w:space="0" w:color="auto"/>
              <w:right w:val="nil"/>
            </w:tcBorders>
            <w:vAlign w:val="bottom"/>
          </w:tcPr>
          <w:p w:rsidR="00F72CEF" w:rsidRPr="00C47CD5" w:rsidRDefault="009D631F" w:rsidP="00933A35">
            <w:pPr>
              <w:widowControl w:val="0"/>
              <w:autoSpaceDE w:val="0"/>
              <w:autoSpaceDN w:val="0"/>
              <w:adjustRightInd w:val="0"/>
              <w:spacing w:after="0" w:line="267" w:lineRule="exact"/>
              <w:jc w:val="center"/>
              <w:rPr>
                <w:rFonts w:asciiTheme="minorHAnsi" w:hAnsiTheme="minorHAnsi"/>
              </w:rPr>
            </w:pPr>
            <w:r>
              <w:rPr>
                <w:rFonts w:asciiTheme="minorHAnsi" w:hAnsiTheme="minorHAnsi"/>
              </w:rPr>
              <w:t>8</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140" w:type="dxa"/>
            <w:gridSpan w:val="2"/>
            <w:tcBorders>
              <w:top w:val="nil"/>
              <w:left w:val="nil"/>
              <w:bottom w:val="single" w:sz="8" w:space="0" w:color="auto"/>
              <w:right w:val="nil"/>
            </w:tcBorders>
            <w:vAlign w:val="bottom"/>
          </w:tcPr>
          <w:p w:rsidR="00F72CEF" w:rsidRPr="00C47CD5" w:rsidRDefault="002422D0" w:rsidP="00933A35">
            <w:pPr>
              <w:widowControl w:val="0"/>
              <w:autoSpaceDE w:val="0"/>
              <w:autoSpaceDN w:val="0"/>
              <w:adjustRightInd w:val="0"/>
              <w:spacing w:after="0" w:line="267" w:lineRule="exact"/>
              <w:jc w:val="center"/>
              <w:rPr>
                <w:rFonts w:asciiTheme="minorHAnsi" w:hAnsiTheme="minorHAnsi"/>
              </w:rPr>
            </w:pPr>
            <w:r>
              <w:rPr>
                <w:rFonts w:asciiTheme="minorHAnsi" w:hAnsiTheme="minorHAnsi"/>
              </w:rPr>
              <w:t>4,02</w:t>
            </w:r>
          </w:p>
        </w:tc>
        <w:tc>
          <w:tcPr>
            <w:tcW w:w="14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8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200" w:type="dxa"/>
            <w:tcBorders>
              <w:top w:val="nil"/>
              <w:left w:val="nil"/>
              <w:bottom w:val="single" w:sz="8" w:space="0" w:color="auto"/>
              <w:right w:val="nil"/>
            </w:tcBorders>
            <w:vAlign w:val="bottom"/>
          </w:tcPr>
          <w:p w:rsidR="00F72CEF" w:rsidRPr="00C47CD5" w:rsidRDefault="004432ED" w:rsidP="00D56EF2">
            <w:pPr>
              <w:widowControl w:val="0"/>
              <w:autoSpaceDE w:val="0"/>
              <w:autoSpaceDN w:val="0"/>
              <w:adjustRightInd w:val="0"/>
              <w:spacing w:after="0" w:line="240" w:lineRule="auto"/>
              <w:jc w:val="center"/>
              <w:rPr>
                <w:rFonts w:asciiTheme="minorHAnsi" w:hAnsiTheme="minorHAnsi"/>
              </w:rPr>
            </w:pPr>
            <w:r>
              <w:rPr>
                <w:rFonts w:asciiTheme="minorHAnsi" w:hAnsiTheme="minorHAnsi"/>
              </w:rPr>
              <w:t>1</w:t>
            </w:r>
          </w:p>
        </w:tc>
        <w:tc>
          <w:tcPr>
            <w:tcW w:w="14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8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60" w:type="dxa"/>
            <w:tcBorders>
              <w:top w:val="nil"/>
              <w:left w:val="nil"/>
              <w:bottom w:val="single" w:sz="8" w:space="0" w:color="auto"/>
              <w:right w:val="nil"/>
            </w:tcBorders>
            <w:vAlign w:val="bottom"/>
          </w:tcPr>
          <w:p w:rsidR="00F72CEF" w:rsidRPr="00C47CD5" w:rsidRDefault="002422D0" w:rsidP="007E0D05">
            <w:pPr>
              <w:widowControl w:val="0"/>
              <w:autoSpaceDE w:val="0"/>
              <w:autoSpaceDN w:val="0"/>
              <w:adjustRightInd w:val="0"/>
              <w:spacing w:after="0" w:line="240" w:lineRule="auto"/>
              <w:jc w:val="center"/>
              <w:rPr>
                <w:rFonts w:asciiTheme="minorHAnsi" w:hAnsiTheme="minorHAnsi"/>
              </w:rPr>
            </w:pPr>
            <w:r>
              <w:rPr>
                <w:rFonts w:asciiTheme="minorHAnsi" w:hAnsiTheme="minorHAnsi"/>
              </w:rPr>
              <w:t>0,5</w:t>
            </w:r>
          </w:p>
        </w:tc>
        <w:tc>
          <w:tcPr>
            <w:tcW w:w="120" w:type="dxa"/>
            <w:tcBorders>
              <w:top w:val="nil"/>
              <w:left w:val="nil"/>
              <w:bottom w:val="single" w:sz="8" w:space="0" w:color="auto"/>
              <w:right w:val="single" w:sz="8" w:space="0" w:color="auto"/>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
                <w:szCs w:val="2"/>
              </w:rPr>
            </w:pPr>
          </w:p>
        </w:tc>
      </w:tr>
      <w:tr w:rsidR="00F72CEF" w:rsidRPr="00481167" w:rsidTr="008E4681">
        <w:trPr>
          <w:trHeight w:val="312"/>
        </w:trPr>
        <w:tc>
          <w:tcPr>
            <w:tcW w:w="1000" w:type="dxa"/>
            <w:gridSpan w:val="2"/>
            <w:tcBorders>
              <w:top w:val="nil"/>
              <w:left w:val="single" w:sz="8" w:space="0" w:color="auto"/>
              <w:bottom w:val="single" w:sz="8" w:space="0" w:color="auto"/>
              <w:right w:val="nil"/>
            </w:tcBorders>
            <w:vAlign w:val="bottom"/>
          </w:tcPr>
          <w:p w:rsidR="00F72CEF" w:rsidRPr="00C47CD5" w:rsidRDefault="00373272" w:rsidP="00933A35">
            <w:pPr>
              <w:widowControl w:val="0"/>
              <w:autoSpaceDE w:val="0"/>
              <w:autoSpaceDN w:val="0"/>
              <w:adjustRightInd w:val="0"/>
              <w:spacing w:after="0" w:line="267" w:lineRule="exact"/>
              <w:ind w:left="10"/>
              <w:jc w:val="center"/>
              <w:rPr>
                <w:rFonts w:asciiTheme="minorHAnsi" w:hAnsiTheme="minorHAnsi"/>
              </w:rPr>
            </w:pPr>
            <w:r w:rsidRPr="00C47CD5">
              <w:rPr>
                <w:rFonts w:asciiTheme="minorHAnsi" w:hAnsiTheme="minorHAnsi"/>
                <w:w w:val="95"/>
              </w:rPr>
              <w:t>4.</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2560" w:type="dxa"/>
            <w:gridSpan w:val="2"/>
            <w:tcBorders>
              <w:top w:val="nil"/>
              <w:left w:val="nil"/>
              <w:bottom w:val="single" w:sz="8" w:space="0" w:color="auto"/>
              <w:right w:val="single" w:sz="8" w:space="0" w:color="auto"/>
            </w:tcBorders>
            <w:vAlign w:val="bottom"/>
          </w:tcPr>
          <w:p w:rsidR="00F72CEF" w:rsidRPr="00C47CD5" w:rsidRDefault="0067525A" w:rsidP="00933A35">
            <w:pPr>
              <w:widowControl w:val="0"/>
              <w:autoSpaceDE w:val="0"/>
              <w:autoSpaceDN w:val="0"/>
              <w:adjustRightInd w:val="0"/>
              <w:spacing w:after="0" w:line="267" w:lineRule="exact"/>
              <w:rPr>
                <w:rFonts w:asciiTheme="minorHAnsi" w:hAnsiTheme="minorHAnsi"/>
              </w:rPr>
            </w:pPr>
            <w:r w:rsidRPr="00C47CD5">
              <w:rPr>
                <w:rFonts w:asciiTheme="minorHAnsi" w:hAnsiTheme="minorHAnsi"/>
              </w:rPr>
              <w:t>Cestarija Novalja</w:t>
            </w:r>
          </w:p>
        </w:tc>
        <w:tc>
          <w:tcPr>
            <w:tcW w:w="1340" w:type="dxa"/>
            <w:gridSpan w:val="2"/>
            <w:tcBorders>
              <w:top w:val="nil"/>
              <w:left w:val="nil"/>
              <w:bottom w:val="single" w:sz="8" w:space="0" w:color="auto"/>
              <w:right w:val="nil"/>
            </w:tcBorders>
            <w:vAlign w:val="bottom"/>
          </w:tcPr>
          <w:p w:rsidR="00F72CEF" w:rsidRPr="00C47CD5" w:rsidRDefault="0067525A" w:rsidP="00933A35">
            <w:pPr>
              <w:widowControl w:val="0"/>
              <w:autoSpaceDE w:val="0"/>
              <w:autoSpaceDN w:val="0"/>
              <w:adjustRightInd w:val="0"/>
              <w:spacing w:after="0" w:line="267" w:lineRule="exact"/>
              <w:jc w:val="center"/>
              <w:rPr>
                <w:rFonts w:asciiTheme="minorHAnsi" w:hAnsiTheme="minorHAnsi"/>
              </w:rPr>
            </w:pPr>
            <w:r w:rsidRPr="00C47CD5">
              <w:rPr>
                <w:rFonts w:asciiTheme="minorHAnsi" w:hAnsiTheme="minorHAnsi"/>
              </w:rPr>
              <w:t>2</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140" w:type="dxa"/>
            <w:gridSpan w:val="2"/>
            <w:tcBorders>
              <w:top w:val="nil"/>
              <w:left w:val="nil"/>
              <w:bottom w:val="single" w:sz="8" w:space="0" w:color="auto"/>
              <w:right w:val="nil"/>
            </w:tcBorders>
            <w:vAlign w:val="bottom"/>
          </w:tcPr>
          <w:p w:rsidR="00F72CEF" w:rsidRPr="00C47CD5" w:rsidRDefault="0027516E" w:rsidP="00933A35">
            <w:pPr>
              <w:widowControl w:val="0"/>
              <w:autoSpaceDE w:val="0"/>
              <w:autoSpaceDN w:val="0"/>
              <w:adjustRightInd w:val="0"/>
              <w:spacing w:after="0" w:line="267" w:lineRule="exact"/>
              <w:jc w:val="center"/>
              <w:rPr>
                <w:rFonts w:asciiTheme="minorHAnsi" w:hAnsiTheme="minorHAnsi"/>
              </w:rPr>
            </w:pPr>
            <w:r>
              <w:rPr>
                <w:rFonts w:asciiTheme="minorHAnsi" w:hAnsiTheme="minorHAnsi"/>
              </w:rPr>
              <w:t>1,01</w:t>
            </w:r>
          </w:p>
        </w:tc>
        <w:tc>
          <w:tcPr>
            <w:tcW w:w="14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8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200" w:type="dxa"/>
            <w:tcBorders>
              <w:top w:val="nil"/>
              <w:left w:val="nil"/>
              <w:bottom w:val="single" w:sz="8" w:space="0" w:color="auto"/>
              <w:right w:val="nil"/>
            </w:tcBorders>
            <w:vAlign w:val="bottom"/>
          </w:tcPr>
          <w:p w:rsidR="00F72CEF" w:rsidRPr="00C47CD5" w:rsidRDefault="00F72CEF" w:rsidP="00D56EF2">
            <w:pPr>
              <w:widowControl w:val="0"/>
              <w:autoSpaceDE w:val="0"/>
              <w:autoSpaceDN w:val="0"/>
              <w:adjustRightInd w:val="0"/>
              <w:spacing w:after="0" w:line="240" w:lineRule="auto"/>
              <w:jc w:val="center"/>
              <w:rPr>
                <w:rFonts w:asciiTheme="minorHAnsi" w:hAnsiTheme="minorHAnsi"/>
              </w:rPr>
            </w:pPr>
          </w:p>
        </w:tc>
        <w:tc>
          <w:tcPr>
            <w:tcW w:w="14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8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60" w:type="dxa"/>
            <w:tcBorders>
              <w:top w:val="nil"/>
              <w:left w:val="nil"/>
              <w:bottom w:val="single" w:sz="8" w:space="0" w:color="auto"/>
              <w:right w:val="nil"/>
            </w:tcBorders>
            <w:vAlign w:val="bottom"/>
          </w:tcPr>
          <w:p w:rsidR="00F72CEF" w:rsidRPr="00C47CD5" w:rsidRDefault="00F72CEF" w:rsidP="007E0D05">
            <w:pPr>
              <w:widowControl w:val="0"/>
              <w:autoSpaceDE w:val="0"/>
              <w:autoSpaceDN w:val="0"/>
              <w:adjustRightInd w:val="0"/>
              <w:spacing w:after="0" w:line="240" w:lineRule="auto"/>
              <w:jc w:val="center"/>
              <w:rPr>
                <w:rFonts w:asciiTheme="minorHAnsi" w:hAnsiTheme="minorHAnsi"/>
              </w:rPr>
            </w:pPr>
          </w:p>
        </w:tc>
        <w:tc>
          <w:tcPr>
            <w:tcW w:w="120" w:type="dxa"/>
            <w:tcBorders>
              <w:top w:val="nil"/>
              <w:left w:val="nil"/>
              <w:bottom w:val="single" w:sz="8" w:space="0" w:color="auto"/>
              <w:right w:val="single" w:sz="8" w:space="0" w:color="auto"/>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
                <w:szCs w:val="2"/>
              </w:rPr>
            </w:pPr>
          </w:p>
        </w:tc>
      </w:tr>
      <w:tr w:rsidR="00F72CEF" w:rsidRPr="00481167" w:rsidTr="008E4681">
        <w:trPr>
          <w:trHeight w:val="312"/>
        </w:trPr>
        <w:tc>
          <w:tcPr>
            <w:tcW w:w="1000" w:type="dxa"/>
            <w:gridSpan w:val="2"/>
            <w:tcBorders>
              <w:top w:val="nil"/>
              <w:left w:val="single" w:sz="8" w:space="0" w:color="auto"/>
              <w:bottom w:val="single" w:sz="8" w:space="0" w:color="auto"/>
              <w:right w:val="nil"/>
            </w:tcBorders>
            <w:vAlign w:val="bottom"/>
          </w:tcPr>
          <w:p w:rsidR="00F72CEF" w:rsidRPr="00C47CD5" w:rsidRDefault="00373272" w:rsidP="00933A35">
            <w:pPr>
              <w:widowControl w:val="0"/>
              <w:autoSpaceDE w:val="0"/>
              <w:autoSpaceDN w:val="0"/>
              <w:adjustRightInd w:val="0"/>
              <w:spacing w:after="0" w:line="267" w:lineRule="exact"/>
              <w:ind w:left="10"/>
              <w:jc w:val="center"/>
              <w:rPr>
                <w:rFonts w:asciiTheme="minorHAnsi" w:hAnsiTheme="minorHAnsi"/>
              </w:rPr>
            </w:pPr>
            <w:r w:rsidRPr="00C47CD5">
              <w:rPr>
                <w:rFonts w:asciiTheme="minorHAnsi" w:hAnsiTheme="minorHAnsi"/>
                <w:w w:val="95"/>
              </w:rPr>
              <w:t>5.</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2560" w:type="dxa"/>
            <w:gridSpan w:val="2"/>
            <w:tcBorders>
              <w:top w:val="nil"/>
              <w:left w:val="nil"/>
              <w:bottom w:val="single" w:sz="8" w:space="0" w:color="auto"/>
              <w:right w:val="single" w:sz="8" w:space="0" w:color="auto"/>
            </w:tcBorders>
            <w:vAlign w:val="bottom"/>
          </w:tcPr>
          <w:p w:rsidR="00F72CEF" w:rsidRPr="00C47CD5" w:rsidRDefault="0067525A" w:rsidP="00933A35">
            <w:pPr>
              <w:widowControl w:val="0"/>
              <w:autoSpaceDE w:val="0"/>
              <w:autoSpaceDN w:val="0"/>
              <w:adjustRightInd w:val="0"/>
              <w:spacing w:after="0" w:line="267" w:lineRule="exact"/>
              <w:rPr>
                <w:rFonts w:asciiTheme="minorHAnsi" w:hAnsiTheme="minorHAnsi"/>
              </w:rPr>
            </w:pPr>
            <w:r w:rsidRPr="00C47CD5">
              <w:rPr>
                <w:rFonts w:asciiTheme="minorHAnsi" w:hAnsiTheme="minorHAnsi"/>
              </w:rPr>
              <w:t>Nadcestarija Otočac</w:t>
            </w:r>
          </w:p>
        </w:tc>
        <w:tc>
          <w:tcPr>
            <w:tcW w:w="1340" w:type="dxa"/>
            <w:gridSpan w:val="2"/>
            <w:tcBorders>
              <w:top w:val="nil"/>
              <w:left w:val="nil"/>
              <w:bottom w:val="single" w:sz="8" w:space="0" w:color="auto"/>
              <w:right w:val="nil"/>
            </w:tcBorders>
            <w:vAlign w:val="bottom"/>
          </w:tcPr>
          <w:p w:rsidR="00F72CEF" w:rsidRPr="00C47CD5" w:rsidRDefault="0067525A" w:rsidP="00933A35">
            <w:pPr>
              <w:widowControl w:val="0"/>
              <w:autoSpaceDE w:val="0"/>
              <w:autoSpaceDN w:val="0"/>
              <w:adjustRightInd w:val="0"/>
              <w:spacing w:after="0" w:line="267" w:lineRule="exact"/>
              <w:jc w:val="center"/>
              <w:rPr>
                <w:rFonts w:asciiTheme="minorHAnsi" w:hAnsiTheme="minorHAnsi"/>
              </w:rPr>
            </w:pPr>
            <w:r w:rsidRPr="00C47CD5">
              <w:rPr>
                <w:rFonts w:asciiTheme="minorHAnsi" w:hAnsiTheme="minorHAnsi"/>
              </w:rPr>
              <w:t>21</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140" w:type="dxa"/>
            <w:gridSpan w:val="2"/>
            <w:tcBorders>
              <w:top w:val="nil"/>
              <w:left w:val="nil"/>
              <w:bottom w:val="single" w:sz="8" w:space="0" w:color="auto"/>
              <w:right w:val="nil"/>
            </w:tcBorders>
            <w:vAlign w:val="bottom"/>
          </w:tcPr>
          <w:p w:rsidR="00F72CEF" w:rsidRPr="00C47CD5" w:rsidRDefault="002422D0" w:rsidP="00933A35">
            <w:pPr>
              <w:widowControl w:val="0"/>
              <w:autoSpaceDE w:val="0"/>
              <w:autoSpaceDN w:val="0"/>
              <w:adjustRightInd w:val="0"/>
              <w:spacing w:after="0" w:line="267" w:lineRule="exact"/>
              <w:jc w:val="center"/>
              <w:rPr>
                <w:rFonts w:asciiTheme="minorHAnsi" w:hAnsiTheme="minorHAnsi"/>
              </w:rPr>
            </w:pPr>
            <w:r>
              <w:rPr>
                <w:rFonts w:asciiTheme="minorHAnsi" w:hAnsiTheme="minorHAnsi"/>
              </w:rPr>
              <w:t>10,55</w:t>
            </w:r>
          </w:p>
        </w:tc>
        <w:tc>
          <w:tcPr>
            <w:tcW w:w="14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8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200" w:type="dxa"/>
            <w:tcBorders>
              <w:top w:val="nil"/>
              <w:left w:val="nil"/>
              <w:bottom w:val="single" w:sz="8" w:space="0" w:color="auto"/>
              <w:right w:val="nil"/>
            </w:tcBorders>
            <w:vAlign w:val="bottom"/>
          </w:tcPr>
          <w:p w:rsidR="00F72CEF" w:rsidRPr="00C47CD5" w:rsidRDefault="004432ED" w:rsidP="00D56EF2">
            <w:pPr>
              <w:widowControl w:val="0"/>
              <w:autoSpaceDE w:val="0"/>
              <w:autoSpaceDN w:val="0"/>
              <w:adjustRightInd w:val="0"/>
              <w:spacing w:after="0" w:line="240" w:lineRule="auto"/>
              <w:jc w:val="center"/>
              <w:rPr>
                <w:rFonts w:asciiTheme="minorHAnsi" w:hAnsiTheme="minorHAnsi"/>
              </w:rPr>
            </w:pPr>
            <w:r>
              <w:rPr>
                <w:rFonts w:asciiTheme="minorHAnsi" w:hAnsiTheme="minorHAnsi"/>
              </w:rPr>
              <w:t>1</w:t>
            </w:r>
          </w:p>
        </w:tc>
        <w:tc>
          <w:tcPr>
            <w:tcW w:w="14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8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60" w:type="dxa"/>
            <w:tcBorders>
              <w:top w:val="nil"/>
              <w:left w:val="nil"/>
              <w:bottom w:val="single" w:sz="8" w:space="0" w:color="auto"/>
              <w:right w:val="nil"/>
            </w:tcBorders>
            <w:vAlign w:val="bottom"/>
          </w:tcPr>
          <w:p w:rsidR="00F72CEF" w:rsidRPr="00C47CD5" w:rsidRDefault="002422D0" w:rsidP="007E0D05">
            <w:pPr>
              <w:widowControl w:val="0"/>
              <w:autoSpaceDE w:val="0"/>
              <w:autoSpaceDN w:val="0"/>
              <w:adjustRightInd w:val="0"/>
              <w:spacing w:after="0" w:line="240" w:lineRule="auto"/>
              <w:jc w:val="center"/>
              <w:rPr>
                <w:rFonts w:asciiTheme="minorHAnsi" w:hAnsiTheme="minorHAnsi"/>
              </w:rPr>
            </w:pPr>
            <w:r>
              <w:rPr>
                <w:rFonts w:asciiTheme="minorHAnsi" w:hAnsiTheme="minorHAnsi"/>
              </w:rPr>
              <w:t>0,5</w:t>
            </w:r>
          </w:p>
        </w:tc>
        <w:tc>
          <w:tcPr>
            <w:tcW w:w="120" w:type="dxa"/>
            <w:tcBorders>
              <w:top w:val="nil"/>
              <w:left w:val="nil"/>
              <w:bottom w:val="single" w:sz="8" w:space="0" w:color="auto"/>
              <w:right w:val="single" w:sz="8" w:space="0" w:color="auto"/>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
                <w:szCs w:val="2"/>
              </w:rPr>
            </w:pPr>
          </w:p>
        </w:tc>
      </w:tr>
      <w:tr w:rsidR="00F72CEF" w:rsidRPr="00481167" w:rsidTr="008E4681">
        <w:trPr>
          <w:trHeight w:val="314"/>
        </w:trPr>
        <w:tc>
          <w:tcPr>
            <w:tcW w:w="1000" w:type="dxa"/>
            <w:gridSpan w:val="2"/>
            <w:tcBorders>
              <w:top w:val="nil"/>
              <w:left w:val="single" w:sz="8" w:space="0" w:color="auto"/>
              <w:bottom w:val="single" w:sz="8" w:space="0" w:color="auto"/>
              <w:right w:val="nil"/>
            </w:tcBorders>
            <w:vAlign w:val="bottom"/>
          </w:tcPr>
          <w:p w:rsidR="00F72CEF" w:rsidRPr="00C47CD5" w:rsidRDefault="00373272" w:rsidP="00933A35">
            <w:pPr>
              <w:widowControl w:val="0"/>
              <w:autoSpaceDE w:val="0"/>
              <w:autoSpaceDN w:val="0"/>
              <w:adjustRightInd w:val="0"/>
              <w:spacing w:after="0" w:line="267" w:lineRule="exact"/>
              <w:ind w:left="10"/>
              <w:jc w:val="center"/>
              <w:rPr>
                <w:rFonts w:asciiTheme="minorHAnsi" w:hAnsiTheme="minorHAnsi"/>
              </w:rPr>
            </w:pPr>
            <w:r w:rsidRPr="00C47CD5">
              <w:rPr>
                <w:rFonts w:asciiTheme="minorHAnsi" w:hAnsiTheme="minorHAnsi"/>
                <w:w w:val="95"/>
              </w:rPr>
              <w:t>6.</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2560" w:type="dxa"/>
            <w:gridSpan w:val="2"/>
            <w:tcBorders>
              <w:top w:val="nil"/>
              <w:left w:val="nil"/>
              <w:bottom w:val="single" w:sz="8" w:space="0" w:color="auto"/>
              <w:right w:val="single" w:sz="8" w:space="0" w:color="auto"/>
            </w:tcBorders>
            <w:vAlign w:val="bottom"/>
          </w:tcPr>
          <w:p w:rsidR="00F72CEF" w:rsidRPr="00C47CD5" w:rsidRDefault="0067525A" w:rsidP="00933A35">
            <w:pPr>
              <w:widowControl w:val="0"/>
              <w:autoSpaceDE w:val="0"/>
              <w:autoSpaceDN w:val="0"/>
              <w:adjustRightInd w:val="0"/>
              <w:spacing w:after="0" w:line="267" w:lineRule="exact"/>
              <w:rPr>
                <w:rFonts w:asciiTheme="minorHAnsi" w:hAnsiTheme="minorHAnsi"/>
              </w:rPr>
            </w:pPr>
            <w:r w:rsidRPr="00C47CD5">
              <w:rPr>
                <w:rFonts w:asciiTheme="minorHAnsi" w:hAnsiTheme="minorHAnsi"/>
              </w:rPr>
              <w:t>Cestarija Jezerane</w:t>
            </w:r>
          </w:p>
        </w:tc>
        <w:tc>
          <w:tcPr>
            <w:tcW w:w="1340" w:type="dxa"/>
            <w:gridSpan w:val="2"/>
            <w:tcBorders>
              <w:top w:val="nil"/>
              <w:left w:val="nil"/>
              <w:bottom w:val="single" w:sz="8" w:space="0" w:color="auto"/>
              <w:right w:val="nil"/>
            </w:tcBorders>
            <w:vAlign w:val="bottom"/>
          </w:tcPr>
          <w:p w:rsidR="00F72CEF" w:rsidRPr="00C47CD5" w:rsidRDefault="0067525A" w:rsidP="00933A35">
            <w:pPr>
              <w:widowControl w:val="0"/>
              <w:autoSpaceDE w:val="0"/>
              <w:autoSpaceDN w:val="0"/>
              <w:adjustRightInd w:val="0"/>
              <w:spacing w:after="0" w:line="267" w:lineRule="exact"/>
              <w:jc w:val="center"/>
              <w:rPr>
                <w:rFonts w:asciiTheme="minorHAnsi" w:hAnsiTheme="minorHAnsi"/>
              </w:rPr>
            </w:pPr>
            <w:r w:rsidRPr="00C47CD5">
              <w:rPr>
                <w:rFonts w:asciiTheme="minorHAnsi" w:hAnsiTheme="minorHAnsi"/>
              </w:rPr>
              <w:t>13</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140" w:type="dxa"/>
            <w:gridSpan w:val="2"/>
            <w:tcBorders>
              <w:top w:val="nil"/>
              <w:left w:val="nil"/>
              <w:bottom w:val="single" w:sz="8" w:space="0" w:color="auto"/>
              <w:right w:val="nil"/>
            </w:tcBorders>
            <w:vAlign w:val="bottom"/>
          </w:tcPr>
          <w:p w:rsidR="00F72CEF" w:rsidRPr="00C47CD5" w:rsidRDefault="002422D0" w:rsidP="00933A35">
            <w:pPr>
              <w:widowControl w:val="0"/>
              <w:autoSpaceDE w:val="0"/>
              <w:autoSpaceDN w:val="0"/>
              <w:adjustRightInd w:val="0"/>
              <w:spacing w:after="0" w:line="267" w:lineRule="exact"/>
              <w:jc w:val="center"/>
              <w:rPr>
                <w:rFonts w:asciiTheme="minorHAnsi" w:hAnsiTheme="minorHAnsi"/>
              </w:rPr>
            </w:pPr>
            <w:r>
              <w:rPr>
                <w:rFonts w:asciiTheme="minorHAnsi" w:hAnsiTheme="minorHAnsi"/>
              </w:rPr>
              <w:t>6,53</w:t>
            </w:r>
          </w:p>
        </w:tc>
        <w:tc>
          <w:tcPr>
            <w:tcW w:w="14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280" w:type="dxa"/>
            <w:gridSpan w:val="2"/>
            <w:tcBorders>
              <w:top w:val="nil"/>
              <w:left w:val="nil"/>
              <w:bottom w:val="single" w:sz="8" w:space="0" w:color="auto"/>
              <w:right w:val="nil"/>
            </w:tcBorders>
            <w:vAlign w:val="bottom"/>
          </w:tcPr>
          <w:p w:rsidR="00F72CEF" w:rsidRPr="00C47CD5" w:rsidRDefault="00F72CEF" w:rsidP="00D56EF2">
            <w:pPr>
              <w:widowControl w:val="0"/>
              <w:autoSpaceDE w:val="0"/>
              <w:autoSpaceDN w:val="0"/>
              <w:adjustRightInd w:val="0"/>
              <w:spacing w:after="0" w:line="267" w:lineRule="exact"/>
              <w:jc w:val="center"/>
              <w:rPr>
                <w:rFonts w:asciiTheme="minorHAnsi" w:hAnsiTheme="minorHAnsi"/>
              </w:rPr>
            </w:pPr>
          </w:p>
        </w:tc>
        <w:tc>
          <w:tcPr>
            <w:tcW w:w="14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140" w:type="dxa"/>
            <w:gridSpan w:val="2"/>
            <w:tcBorders>
              <w:top w:val="nil"/>
              <w:left w:val="nil"/>
              <w:bottom w:val="single" w:sz="8" w:space="0" w:color="auto"/>
              <w:right w:val="nil"/>
            </w:tcBorders>
            <w:vAlign w:val="bottom"/>
          </w:tcPr>
          <w:p w:rsidR="00F72CEF" w:rsidRPr="00C47CD5" w:rsidRDefault="00F72CEF" w:rsidP="007E0D05">
            <w:pPr>
              <w:widowControl w:val="0"/>
              <w:autoSpaceDE w:val="0"/>
              <w:autoSpaceDN w:val="0"/>
              <w:adjustRightInd w:val="0"/>
              <w:spacing w:after="0" w:line="267" w:lineRule="exact"/>
              <w:jc w:val="center"/>
              <w:rPr>
                <w:rFonts w:asciiTheme="minorHAnsi" w:hAnsiTheme="minorHAnsi"/>
              </w:rPr>
            </w:pPr>
          </w:p>
        </w:tc>
        <w:tc>
          <w:tcPr>
            <w:tcW w:w="120" w:type="dxa"/>
            <w:tcBorders>
              <w:top w:val="nil"/>
              <w:left w:val="nil"/>
              <w:bottom w:val="single" w:sz="8" w:space="0" w:color="auto"/>
              <w:right w:val="single" w:sz="8" w:space="0" w:color="auto"/>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
                <w:szCs w:val="2"/>
              </w:rPr>
            </w:pPr>
          </w:p>
        </w:tc>
      </w:tr>
      <w:tr w:rsidR="00F72CEF" w:rsidRPr="00481167" w:rsidTr="008E4681">
        <w:trPr>
          <w:trHeight w:val="314"/>
        </w:trPr>
        <w:tc>
          <w:tcPr>
            <w:tcW w:w="1000" w:type="dxa"/>
            <w:gridSpan w:val="2"/>
            <w:tcBorders>
              <w:top w:val="nil"/>
              <w:left w:val="single" w:sz="8" w:space="0" w:color="auto"/>
              <w:bottom w:val="single" w:sz="8" w:space="0" w:color="auto"/>
              <w:right w:val="nil"/>
            </w:tcBorders>
            <w:vAlign w:val="bottom"/>
          </w:tcPr>
          <w:p w:rsidR="00F72CEF" w:rsidRPr="00C47CD5" w:rsidRDefault="00373272" w:rsidP="00933A35">
            <w:pPr>
              <w:widowControl w:val="0"/>
              <w:autoSpaceDE w:val="0"/>
              <w:autoSpaceDN w:val="0"/>
              <w:adjustRightInd w:val="0"/>
              <w:spacing w:after="0" w:line="240" w:lineRule="auto"/>
              <w:ind w:left="10"/>
              <w:jc w:val="center"/>
              <w:rPr>
                <w:rFonts w:asciiTheme="minorHAnsi" w:hAnsiTheme="minorHAnsi"/>
              </w:rPr>
            </w:pPr>
            <w:r w:rsidRPr="00C47CD5">
              <w:rPr>
                <w:rFonts w:asciiTheme="minorHAnsi" w:hAnsiTheme="minorHAnsi"/>
                <w:w w:val="95"/>
              </w:rPr>
              <w:t>7</w:t>
            </w:r>
            <w:r w:rsidR="00F72CEF" w:rsidRPr="00C47CD5">
              <w:rPr>
                <w:rFonts w:asciiTheme="minorHAnsi" w:hAnsiTheme="minorHAnsi"/>
                <w:w w:val="95"/>
              </w:rPr>
              <w:t>.</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2560" w:type="dxa"/>
            <w:gridSpan w:val="2"/>
            <w:tcBorders>
              <w:top w:val="nil"/>
              <w:left w:val="nil"/>
              <w:bottom w:val="single" w:sz="8" w:space="0" w:color="auto"/>
              <w:right w:val="single" w:sz="8" w:space="0" w:color="auto"/>
            </w:tcBorders>
            <w:vAlign w:val="bottom"/>
          </w:tcPr>
          <w:p w:rsidR="00F72CEF" w:rsidRPr="00C47CD5" w:rsidRDefault="0067525A" w:rsidP="00933A35">
            <w:pPr>
              <w:widowControl w:val="0"/>
              <w:autoSpaceDE w:val="0"/>
              <w:autoSpaceDN w:val="0"/>
              <w:adjustRightInd w:val="0"/>
              <w:spacing w:after="0" w:line="240" w:lineRule="auto"/>
              <w:rPr>
                <w:rFonts w:asciiTheme="minorHAnsi" w:hAnsiTheme="minorHAnsi"/>
              </w:rPr>
            </w:pPr>
            <w:r w:rsidRPr="00C47CD5">
              <w:rPr>
                <w:rFonts w:asciiTheme="minorHAnsi" w:hAnsiTheme="minorHAnsi"/>
              </w:rPr>
              <w:t>Nadcestarija Senj</w:t>
            </w:r>
          </w:p>
        </w:tc>
        <w:tc>
          <w:tcPr>
            <w:tcW w:w="1340" w:type="dxa"/>
            <w:gridSpan w:val="2"/>
            <w:tcBorders>
              <w:top w:val="nil"/>
              <w:left w:val="nil"/>
              <w:bottom w:val="single" w:sz="8" w:space="0" w:color="auto"/>
              <w:right w:val="nil"/>
            </w:tcBorders>
            <w:vAlign w:val="bottom"/>
          </w:tcPr>
          <w:p w:rsidR="00F72CEF" w:rsidRPr="00C47CD5" w:rsidRDefault="009D631F" w:rsidP="00933A35">
            <w:pPr>
              <w:widowControl w:val="0"/>
              <w:autoSpaceDE w:val="0"/>
              <w:autoSpaceDN w:val="0"/>
              <w:adjustRightInd w:val="0"/>
              <w:spacing w:after="0" w:line="240" w:lineRule="auto"/>
              <w:jc w:val="center"/>
              <w:rPr>
                <w:rFonts w:asciiTheme="minorHAnsi" w:hAnsiTheme="minorHAnsi"/>
              </w:rPr>
            </w:pPr>
            <w:r>
              <w:rPr>
                <w:rFonts w:asciiTheme="minorHAnsi" w:hAnsiTheme="minorHAnsi"/>
              </w:rPr>
              <w:t>18</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140" w:type="dxa"/>
            <w:gridSpan w:val="2"/>
            <w:tcBorders>
              <w:top w:val="nil"/>
              <w:left w:val="nil"/>
              <w:bottom w:val="single" w:sz="8" w:space="0" w:color="auto"/>
              <w:right w:val="nil"/>
            </w:tcBorders>
            <w:vAlign w:val="bottom"/>
          </w:tcPr>
          <w:p w:rsidR="00F72CEF" w:rsidRPr="00C47CD5" w:rsidRDefault="0027516E" w:rsidP="00933A35">
            <w:pPr>
              <w:widowControl w:val="0"/>
              <w:autoSpaceDE w:val="0"/>
              <w:autoSpaceDN w:val="0"/>
              <w:adjustRightInd w:val="0"/>
              <w:spacing w:after="0" w:line="240" w:lineRule="auto"/>
              <w:jc w:val="center"/>
              <w:rPr>
                <w:rFonts w:asciiTheme="minorHAnsi" w:hAnsiTheme="minorHAnsi"/>
              </w:rPr>
            </w:pPr>
            <w:r>
              <w:rPr>
                <w:rFonts w:asciiTheme="minorHAnsi" w:hAnsiTheme="minorHAnsi"/>
              </w:rPr>
              <w:t>9,05</w:t>
            </w:r>
          </w:p>
        </w:tc>
        <w:tc>
          <w:tcPr>
            <w:tcW w:w="14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8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200" w:type="dxa"/>
            <w:tcBorders>
              <w:top w:val="nil"/>
              <w:left w:val="nil"/>
              <w:bottom w:val="single" w:sz="8" w:space="0" w:color="auto"/>
              <w:right w:val="nil"/>
            </w:tcBorders>
            <w:vAlign w:val="bottom"/>
          </w:tcPr>
          <w:p w:rsidR="00F72CEF" w:rsidRPr="00C47CD5" w:rsidRDefault="004432ED" w:rsidP="00D56EF2">
            <w:pPr>
              <w:widowControl w:val="0"/>
              <w:autoSpaceDE w:val="0"/>
              <w:autoSpaceDN w:val="0"/>
              <w:adjustRightInd w:val="0"/>
              <w:spacing w:after="0" w:line="240" w:lineRule="auto"/>
              <w:jc w:val="center"/>
              <w:rPr>
                <w:rFonts w:asciiTheme="minorHAnsi" w:hAnsiTheme="minorHAnsi"/>
              </w:rPr>
            </w:pPr>
            <w:r>
              <w:rPr>
                <w:rFonts w:asciiTheme="minorHAnsi" w:hAnsiTheme="minorHAnsi"/>
              </w:rPr>
              <w:t>1</w:t>
            </w:r>
          </w:p>
        </w:tc>
        <w:tc>
          <w:tcPr>
            <w:tcW w:w="14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8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60" w:type="dxa"/>
            <w:tcBorders>
              <w:top w:val="nil"/>
              <w:left w:val="nil"/>
              <w:bottom w:val="single" w:sz="8" w:space="0" w:color="auto"/>
              <w:right w:val="nil"/>
            </w:tcBorders>
            <w:vAlign w:val="bottom"/>
          </w:tcPr>
          <w:p w:rsidR="00F72CEF" w:rsidRPr="00C47CD5" w:rsidRDefault="002422D0" w:rsidP="007E0D05">
            <w:pPr>
              <w:widowControl w:val="0"/>
              <w:autoSpaceDE w:val="0"/>
              <w:autoSpaceDN w:val="0"/>
              <w:adjustRightInd w:val="0"/>
              <w:spacing w:after="0" w:line="240" w:lineRule="auto"/>
              <w:jc w:val="center"/>
              <w:rPr>
                <w:rFonts w:asciiTheme="minorHAnsi" w:hAnsiTheme="minorHAnsi"/>
              </w:rPr>
            </w:pPr>
            <w:r>
              <w:rPr>
                <w:rFonts w:asciiTheme="minorHAnsi" w:hAnsiTheme="minorHAnsi"/>
              </w:rPr>
              <w:t>0,5</w:t>
            </w:r>
          </w:p>
        </w:tc>
        <w:tc>
          <w:tcPr>
            <w:tcW w:w="120" w:type="dxa"/>
            <w:tcBorders>
              <w:top w:val="nil"/>
              <w:left w:val="nil"/>
              <w:bottom w:val="single" w:sz="8" w:space="0" w:color="auto"/>
              <w:right w:val="single" w:sz="8" w:space="0" w:color="auto"/>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
                <w:szCs w:val="2"/>
              </w:rPr>
            </w:pPr>
          </w:p>
        </w:tc>
      </w:tr>
      <w:tr w:rsidR="00F72CEF" w:rsidRPr="00481167" w:rsidTr="008E4681">
        <w:trPr>
          <w:trHeight w:val="312"/>
        </w:trPr>
        <w:tc>
          <w:tcPr>
            <w:tcW w:w="1000" w:type="dxa"/>
            <w:gridSpan w:val="2"/>
            <w:tcBorders>
              <w:top w:val="nil"/>
              <w:left w:val="single" w:sz="8" w:space="0" w:color="auto"/>
              <w:bottom w:val="single" w:sz="8" w:space="0" w:color="auto"/>
              <w:right w:val="nil"/>
            </w:tcBorders>
            <w:vAlign w:val="bottom"/>
          </w:tcPr>
          <w:p w:rsidR="00F72CEF" w:rsidRPr="00C47CD5" w:rsidRDefault="00373272" w:rsidP="00933A35">
            <w:pPr>
              <w:widowControl w:val="0"/>
              <w:autoSpaceDE w:val="0"/>
              <w:autoSpaceDN w:val="0"/>
              <w:adjustRightInd w:val="0"/>
              <w:spacing w:after="0" w:line="240" w:lineRule="auto"/>
              <w:ind w:left="10"/>
              <w:jc w:val="center"/>
              <w:rPr>
                <w:rFonts w:asciiTheme="minorHAnsi" w:hAnsiTheme="minorHAnsi"/>
              </w:rPr>
            </w:pPr>
            <w:r w:rsidRPr="00C47CD5">
              <w:rPr>
                <w:rFonts w:asciiTheme="minorHAnsi" w:hAnsiTheme="minorHAnsi"/>
                <w:w w:val="95"/>
              </w:rPr>
              <w:t>8</w:t>
            </w:r>
            <w:r w:rsidR="00F72CEF" w:rsidRPr="00C47CD5">
              <w:rPr>
                <w:rFonts w:asciiTheme="minorHAnsi" w:hAnsiTheme="minorHAnsi"/>
                <w:w w:val="95"/>
              </w:rPr>
              <w:t>.</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2560" w:type="dxa"/>
            <w:gridSpan w:val="2"/>
            <w:tcBorders>
              <w:top w:val="nil"/>
              <w:left w:val="nil"/>
              <w:bottom w:val="single" w:sz="8" w:space="0" w:color="auto"/>
              <w:right w:val="single" w:sz="8" w:space="0" w:color="auto"/>
            </w:tcBorders>
            <w:vAlign w:val="bottom"/>
          </w:tcPr>
          <w:p w:rsidR="00F72CEF" w:rsidRPr="00C47CD5" w:rsidRDefault="0067525A" w:rsidP="00933A35">
            <w:pPr>
              <w:widowControl w:val="0"/>
              <w:autoSpaceDE w:val="0"/>
              <w:autoSpaceDN w:val="0"/>
              <w:adjustRightInd w:val="0"/>
              <w:spacing w:after="0" w:line="240" w:lineRule="auto"/>
              <w:rPr>
                <w:rFonts w:asciiTheme="minorHAnsi" w:hAnsiTheme="minorHAnsi"/>
              </w:rPr>
            </w:pPr>
            <w:r w:rsidRPr="00C47CD5">
              <w:rPr>
                <w:rFonts w:asciiTheme="minorHAnsi" w:hAnsiTheme="minorHAnsi"/>
              </w:rPr>
              <w:t>Nadcestarija Korenica</w:t>
            </w:r>
          </w:p>
        </w:tc>
        <w:tc>
          <w:tcPr>
            <w:tcW w:w="1340" w:type="dxa"/>
            <w:gridSpan w:val="2"/>
            <w:tcBorders>
              <w:top w:val="nil"/>
              <w:left w:val="nil"/>
              <w:bottom w:val="single" w:sz="8" w:space="0" w:color="auto"/>
              <w:right w:val="nil"/>
            </w:tcBorders>
            <w:vAlign w:val="bottom"/>
          </w:tcPr>
          <w:p w:rsidR="00F72CEF" w:rsidRPr="00C47CD5" w:rsidRDefault="0067525A" w:rsidP="00933A35">
            <w:pPr>
              <w:widowControl w:val="0"/>
              <w:autoSpaceDE w:val="0"/>
              <w:autoSpaceDN w:val="0"/>
              <w:adjustRightInd w:val="0"/>
              <w:spacing w:after="0" w:line="240" w:lineRule="auto"/>
              <w:jc w:val="center"/>
              <w:rPr>
                <w:rFonts w:asciiTheme="minorHAnsi" w:hAnsiTheme="minorHAnsi"/>
              </w:rPr>
            </w:pPr>
            <w:r w:rsidRPr="00C47CD5">
              <w:rPr>
                <w:rFonts w:asciiTheme="minorHAnsi" w:hAnsiTheme="minorHAnsi"/>
              </w:rPr>
              <w:t>19</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140" w:type="dxa"/>
            <w:gridSpan w:val="2"/>
            <w:tcBorders>
              <w:top w:val="nil"/>
              <w:left w:val="nil"/>
              <w:bottom w:val="single" w:sz="8" w:space="0" w:color="auto"/>
              <w:right w:val="nil"/>
            </w:tcBorders>
            <w:vAlign w:val="bottom"/>
          </w:tcPr>
          <w:p w:rsidR="00F72CEF" w:rsidRPr="00C47CD5" w:rsidRDefault="0027516E" w:rsidP="00933A35">
            <w:pPr>
              <w:widowControl w:val="0"/>
              <w:autoSpaceDE w:val="0"/>
              <w:autoSpaceDN w:val="0"/>
              <w:adjustRightInd w:val="0"/>
              <w:spacing w:after="0" w:line="240" w:lineRule="auto"/>
              <w:jc w:val="center"/>
              <w:rPr>
                <w:rFonts w:asciiTheme="minorHAnsi" w:hAnsiTheme="minorHAnsi"/>
              </w:rPr>
            </w:pPr>
            <w:r>
              <w:rPr>
                <w:rFonts w:asciiTheme="minorHAnsi" w:hAnsiTheme="minorHAnsi"/>
              </w:rPr>
              <w:t>9,55</w:t>
            </w:r>
          </w:p>
        </w:tc>
        <w:tc>
          <w:tcPr>
            <w:tcW w:w="14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8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200" w:type="dxa"/>
            <w:tcBorders>
              <w:top w:val="nil"/>
              <w:left w:val="nil"/>
              <w:bottom w:val="single" w:sz="8" w:space="0" w:color="auto"/>
              <w:right w:val="nil"/>
            </w:tcBorders>
            <w:vAlign w:val="bottom"/>
          </w:tcPr>
          <w:p w:rsidR="00F72CEF" w:rsidRPr="00C47CD5" w:rsidRDefault="00866CA0" w:rsidP="00D56EF2">
            <w:pPr>
              <w:widowControl w:val="0"/>
              <w:autoSpaceDE w:val="0"/>
              <w:autoSpaceDN w:val="0"/>
              <w:adjustRightInd w:val="0"/>
              <w:spacing w:after="0" w:line="240" w:lineRule="auto"/>
              <w:jc w:val="center"/>
              <w:rPr>
                <w:rFonts w:asciiTheme="minorHAnsi" w:hAnsiTheme="minorHAnsi"/>
              </w:rPr>
            </w:pPr>
            <w:r>
              <w:rPr>
                <w:rFonts w:asciiTheme="minorHAnsi" w:hAnsiTheme="minorHAnsi"/>
              </w:rPr>
              <w:t>1</w:t>
            </w:r>
          </w:p>
        </w:tc>
        <w:tc>
          <w:tcPr>
            <w:tcW w:w="14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8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60" w:type="dxa"/>
            <w:tcBorders>
              <w:top w:val="nil"/>
              <w:left w:val="nil"/>
              <w:bottom w:val="single" w:sz="8" w:space="0" w:color="auto"/>
              <w:right w:val="nil"/>
            </w:tcBorders>
            <w:vAlign w:val="bottom"/>
          </w:tcPr>
          <w:p w:rsidR="00F72CEF" w:rsidRPr="00C47CD5" w:rsidRDefault="007E0D05" w:rsidP="007E0D05">
            <w:pPr>
              <w:widowControl w:val="0"/>
              <w:autoSpaceDE w:val="0"/>
              <w:autoSpaceDN w:val="0"/>
              <w:adjustRightInd w:val="0"/>
              <w:spacing w:after="0" w:line="240" w:lineRule="auto"/>
              <w:jc w:val="center"/>
              <w:rPr>
                <w:rFonts w:asciiTheme="minorHAnsi" w:hAnsiTheme="minorHAnsi"/>
              </w:rPr>
            </w:pPr>
            <w:r w:rsidRPr="00C47CD5">
              <w:rPr>
                <w:rFonts w:asciiTheme="minorHAnsi" w:hAnsiTheme="minorHAnsi"/>
              </w:rPr>
              <w:t>0,5</w:t>
            </w:r>
          </w:p>
        </w:tc>
        <w:tc>
          <w:tcPr>
            <w:tcW w:w="120" w:type="dxa"/>
            <w:tcBorders>
              <w:top w:val="nil"/>
              <w:left w:val="nil"/>
              <w:bottom w:val="single" w:sz="8" w:space="0" w:color="auto"/>
              <w:right w:val="single" w:sz="8" w:space="0" w:color="auto"/>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
                <w:szCs w:val="2"/>
              </w:rPr>
            </w:pPr>
          </w:p>
        </w:tc>
      </w:tr>
      <w:tr w:rsidR="00F72CEF" w:rsidRPr="00481167" w:rsidTr="008E4681">
        <w:trPr>
          <w:trHeight w:val="312"/>
        </w:trPr>
        <w:tc>
          <w:tcPr>
            <w:tcW w:w="1000" w:type="dxa"/>
            <w:gridSpan w:val="2"/>
            <w:tcBorders>
              <w:top w:val="nil"/>
              <w:left w:val="single" w:sz="8" w:space="0" w:color="auto"/>
              <w:bottom w:val="single" w:sz="8" w:space="0" w:color="auto"/>
              <w:right w:val="nil"/>
            </w:tcBorders>
            <w:vAlign w:val="bottom"/>
          </w:tcPr>
          <w:p w:rsidR="00F72CEF" w:rsidRPr="00C47CD5" w:rsidRDefault="00373272" w:rsidP="00933A35">
            <w:pPr>
              <w:widowControl w:val="0"/>
              <w:autoSpaceDE w:val="0"/>
              <w:autoSpaceDN w:val="0"/>
              <w:adjustRightInd w:val="0"/>
              <w:spacing w:after="0" w:line="240" w:lineRule="auto"/>
              <w:ind w:left="10"/>
              <w:jc w:val="center"/>
              <w:rPr>
                <w:rFonts w:asciiTheme="minorHAnsi" w:hAnsiTheme="minorHAnsi"/>
              </w:rPr>
            </w:pPr>
            <w:r w:rsidRPr="00C47CD5">
              <w:rPr>
                <w:rFonts w:asciiTheme="minorHAnsi" w:hAnsiTheme="minorHAnsi"/>
              </w:rPr>
              <w:t>9.</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2560" w:type="dxa"/>
            <w:gridSpan w:val="2"/>
            <w:tcBorders>
              <w:top w:val="nil"/>
              <w:left w:val="nil"/>
              <w:bottom w:val="single" w:sz="8" w:space="0" w:color="auto"/>
              <w:right w:val="single" w:sz="8" w:space="0" w:color="auto"/>
            </w:tcBorders>
            <w:vAlign w:val="bottom"/>
          </w:tcPr>
          <w:p w:rsidR="00F72CEF" w:rsidRPr="00C47CD5" w:rsidRDefault="0067525A" w:rsidP="00933A35">
            <w:pPr>
              <w:widowControl w:val="0"/>
              <w:autoSpaceDE w:val="0"/>
              <w:autoSpaceDN w:val="0"/>
              <w:adjustRightInd w:val="0"/>
              <w:spacing w:after="0" w:line="240" w:lineRule="auto"/>
              <w:rPr>
                <w:rFonts w:asciiTheme="minorHAnsi" w:hAnsiTheme="minorHAnsi"/>
              </w:rPr>
            </w:pPr>
            <w:r w:rsidRPr="00C47CD5">
              <w:rPr>
                <w:rFonts w:asciiTheme="minorHAnsi" w:hAnsiTheme="minorHAnsi"/>
              </w:rPr>
              <w:t>Cestarija Donji Lapac</w:t>
            </w:r>
          </w:p>
        </w:tc>
        <w:tc>
          <w:tcPr>
            <w:tcW w:w="1340" w:type="dxa"/>
            <w:gridSpan w:val="2"/>
            <w:tcBorders>
              <w:top w:val="nil"/>
              <w:left w:val="nil"/>
              <w:bottom w:val="single" w:sz="8" w:space="0" w:color="auto"/>
              <w:right w:val="nil"/>
            </w:tcBorders>
            <w:vAlign w:val="bottom"/>
          </w:tcPr>
          <w:p w:rsidR="00F72CEF" w:rsidRPr="00C47CD5" w:rsidRDefault="009D631F" w:rsidP="00933A35">
            <w:pPr>
              <w:widowControl w:val="0"/>
              <w:autoSpaceDE w:val="0"/>
              <w:autoSpaceDN w:val="0"/>
              <w:adjustRightInd w:val="0"/>
              <w:spacing w:after="0" w:line="240" w:lineRule="auto"/>
              <w:jc w:val="center"/>
              <w:rPr>
                <w:rFonts w:asciiTheme="minorHAnsi" w:hAnsiTheme="minorHAnsi"/>
              </w:rPr>
            </w:pPr>
            <w:r>
              <w:rPr>
                <w:rFonts w:asciiTheme="minorHAnsi" w:hAnsiTheme="minorHAnsi"/>
              </w:rPr>
              <w:t>9</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140" w:type="dxa"/>
            <w:gridSpan w:val="2"/>
            <w:tcBorders>
              <w:top w:val="nil"/>
              <w:left w:val="nil"/>
              <w:bottom w:val="single" w:sz="8" w:space="0" w:color="auto"/>
              <w:right w:val="nil"/>
            </w:tcBorders>
            <w:vAlign w:val="bottom"/>
          </w:tcPr>
          <w:p w:rsidR="00F72CEF" w:rsidRPr="00C47CD5" w:rsidRDefault="002422D0" w:rsidP="00933A35">
            <w:pPr>
              <w:widowControl w:val="0"/>
              <w:autoSpaceDE w:val="0"/>
              <w:autoSpaceDN w:val="0"/>
              <w:adjustRightInd w:val="0"/>
              <w:spacing w:after="0" w:line="240" w:lineRule="auto"/>
              <w:jc w:val="center"/>
              <w:rPr>
                <w:rFonts w:asciiTheme="minorHAnsi" w:hAnsiTheme="minorHAnsi"/>
              </w:rPr>
            </w:pPr>
            <w:r>
              <w:rPr>
                <w:rFonts w:asciiTheme="minorHAnsi" w:hAnsiTheme="minorHAnsi"/>
              </w:rPr>
              <w:t>4,52</w:t>
            </w:r>
          </w:p>
        </w:tc>
        <w:tc>
          <w:tcPr>
            <w:tcW w:w="14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8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200" w:type="dxa"/>
            <w:tcBorders>
              <w:top w:val="nil"/>
              <w:left w:val="nil"/>
              <w:bottom w:val="single" w:sz="8" w:space="0" w:color="auto"/>
              <w:right w:val="nil"/>
            </w:tcBorders>
            <w:vAlign w:val="bottom"/>
          </w:tcPr>
          <w:p w:rsidR="00F72CEF" w:rsidRPr="00C47CD5" w:rsidRDefault="004432ED" w:rsidP="00D56EF2">
            <w:pPr>
              <w:widowControl w:val="0"/>
              <w:autoSpaceDE w:val="0"/>
              <w:autoSpaceDN w:val="0"/>
              <w:adjustRightInd w:val="0"/>
              <w:spacing w:after="0" w:line="240" w:lineRule="auto"/>
              <w:jc w:val="center"/>
              <w:rPr>
                <w:rFonts w:asciiTheme="minorHAnsi" w:hAnsiTheme="minorHAnsi"/>
              </w:rPr>
            </w:pPr>
            <w:r>
              <w:rPr>
                <w:rFonts w:asciiTheme="minorHAnsi" w:hAnsiTheme="minorHAnsi"/>
              </w:rPr>
              <w:t>1</w:t>
            </w:r>
          </w:p>
        </w:tc>
        <w:tc>
          <w:tcPr>
            <w:tcW w:w="14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8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60" w:type="dxa"/>
            <w:tcBorders>
              <w:top w:val="nil"/>
              <w:left w:val="nil"/>
              <w:bottom w:val="single" w:sz="8" w:space="0" w:color="auto"/>
              <w:right w:val="nil"/>
            </w:tcBorders>
            <w:vAlign w:val="bottom"/>
          </w:tcPr>
          <w:p w:rsidR="00F72CEF" w:rsidRPr="00C47CD5" w:rsidRDefault="002422D0" w:rsidP="007E0D05">
            <w:pPr>
              <w:widowControl w:val="0"/>
              <w:autoSpaceDE w:val="0"/>
              <w:autoSpaceDN w:val="0"/>
              <w:adjustRightInd w:val="0"/>
              <w:spacing w:after="0" w:line="240" w:lineRule="auto"/>
              <w:jc w:val="center"/>
              <w:rPr>
                <w:rFonts w:asciiTheme="minorHAnsi" w:hAnsiTheme="minorHAnsi"/>
              </w:rPr>
            </w:pPr>
            <w:r>
              <w:rPr>
                <w:rFonts w:asciiTheme="minorHAnsi" w:hAnsiTheme="minorHAnsi"/>
              </w:rPr>
              <w:t>0,5</w:t>
            </w:r>
          </w:p>
        </w:tc>
        <w:tc>
          <w:tcPr>
            <w:tcW w:w="120" w:type="dxa"/>
            <w:tcBorders>
              <w:top w:val="nil"/>
              <w:left w:val="nil"/>
              <w:bottom w:val="single" w:sz="8" w:space="0" w:color="auto"/>
              <w:right w:val="single" w:sz="8" w:space="0" w:color="auto"/>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
                <w:szCs w:val="2"/>
              </w:rPr>
            </w:pPr>
          </w:p>
        </w:tc>
      </w:tr>
      <w:tr w:rsidR="00F72CEF" w:rsidRPr="00481167" w:rsidTr="008E4681">
        <w:trPr>
          <w:trHeight w:val="314"/>
        </w:trPr>
        <w:tc>
          <w:tcPr>
            <w:tcW w:w="1000" w:type="dxa"/>
            <w:gridSpan w:val="2"/>
            <w:tcBorders>
              <w:top w:val="nil"/>
              <w:left w:val="single" w:sz="8" w:space="0" w:color="auto"/>
              <w:bottom w:val="single" w:sz="8" w:space="0" w:color="auto"/>
              <w:right w:val="nil"/>
            </w:tcBorders>
            <w:vAlign w:val="bottom"/>
          </w:tcPr>
          <w:p w:rsidR="00F72CEF" w:rsidRPr="00C47CD5" w:rsidRDefault="00373272" w:rsidP="00933A35">
            <w:pPr>
              <w:widowControl w:val="0"/>
              <w:autoSpaceDE w:val="0"/>
              <w:autoSpaceDN w:val="0"/>
              <w:adjustRightInd w:val="0"/>
              <w:spacing w:after="0" w:line="240" w:lineRule="auto"/>
              <w:ind w:left="10"/>
              <w:jc w:val="center"/>
              <w:rPr>
                <w:rFonts w:asciiTheme="minorHAnsi" w:hAnsiTheme="minorHAnsi"/>
              </w:rPr>
            </w:pPr>
            <w:r w:rsidRPr="00C47CD5">
              <w:rPr>
                <w:rFonts w:asciiTheme="minorHAnsi" w:hAnsiTheme="minorHAnsi"/>
              </w:rPr>
              <w:t>10.</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2560" w:type="dxa"/>
            <w:gridSpan w:val="2"/>
            <w:tcBorders>
              <w:top w:val="nil"/>
              <w:left w:val="nil"/>
              <w:bottom w:val="single" w:sz="8" w:space="0" w:color="auto"/>
              <w:right w:val="single" w:sz="8" w:space="0" w:color="auto"/>
            </w:tcBorders>
            <w:vAlign w:val="bottom"/>
          </w:tcPr>
          <w:p w:rsidR="00F72CEF" w:rsidRPr="00C47CD5" w:rsidRDefault="008E4681" w:rsidP="00933A35">
            <w:pPr>
              <w:widowControl w:val="0"/>
              <w:autoSpaceDE w:val="0"/>
              <w:autoSpaceDN w:val="0"/>
              <w:adjustRightInd w:val="0"/>
              <w:spacing w:after="0" w:line="240" w:lineRule="auto"/>
              <w:rPr>
                <w:rFonts w:asciiTheme="minorHAnsi" w:hAnsiTheme="minorHAnsi"/>
              </w:rPr>
            </w:pPr>
            <w:r w:rsidRPr="00C47CD5">
              <w:rPr>
                <w:rFonts w:asciiTheme="minorHAnsi" w:hAnsiTheme="minorHAnsi"/>
              </w:rPr>
              <w:t>Mehanizacija</w:t>
            </w:r>
          </w:p>
        </w:tc>
        <w:tc>
          <w:tcPr>
            <w:tcW w:w="1340" w:type="dxa"/>
            <w:gridSpan w:val="2"/>
            <w:tcBorders>
              <w:top w:val="nil"/>
              <w:left w:val="nil"/>
              <w:bottom w:val="single" w:sz="8" w:space="0" w:color="auto"/>
              <w:right w:val="nil"/>
            </w:tcBorders>
            <w:vAlign w:val="bottom"/>
          </w:tcPr>
          <w:p w:rsidR="00F72CEF" w:rsidRPr="00C47CD5" w:rsidRDefault="008E4681" w:rsidP="00933A35">
            <w:pPr>
              <w:widowControl w:val="0"/>
              <w:autoSpaceDE w:val="0"/>
              <w:autoSpaceDN w:val="0"/>
              <w:adjustRightInd w:val="0"/>
              <w:spacing w:after="0" w:line="240" w:lineRule="auto"/>
              <w:jc w:val="center"/>
              <w:rPr>
                <w:rFonts w:asciiTheme="minorHAnsi" w:hAnsiTheme="minorHAnsi"/>
              </w:rPr>
            </w:pPr>
            <w:r w:rsidRPr="00C47CD5">
              <w:rPr>
                <w:rFonts w:asciiTheme="minorHAnsi" w:hAnsiTheme="minorHAnsi"/>
              </w:rPr>
              <w:t>29</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140" w:type="dxa"/>
            <w:gridSpan w:val="2"/>
            <w:tcBorders>
              <w:top w:val="nil"/>
              <w:left w:val="nil"/>
              <w:bottom w:val="single" w:sz="8" w:space="0" w:color="auto"/>
              <w:right w:val="nil"/>
            </w:tcBorders>
            <w:vAlign w:val="bottom"/>
          </w:tcPr>
          <w:p w:rsidR="00F72CEF" w:rsidRPr="00C47CD5" w:rsidRDefault="002422D0" w:rsidP="00933A35">
            <w:pPr>
              <w:widowControl w:val="0"/>
              <w:autoSpaceDE w:val="0"/>
              <w:autoSpaceDN w:val="0"/>
              <w:adjustRightInd w:val="0"/>
              <w:spacing w:after="0" w:line="240" w:lineRule="auto"/>
              <w:jc w:val="center"/>
              <w:rPr>
                <w:rFonts w:asciiTheme="minorHAnsi" w:hAnsiTheme="minorHAnsi"/>
              </w:rPr>
            </w:pPr>
            <w:r>
              <w:rPr>
                <w:rFonts w:asciiTheme="minorHAnsi" w:hAnsiTheme="minorHAnsi"/>
              </w:rPr>
              <w:t>14,57</w:t>
            </w:r>
          </w:p>
        </w:tc>
        <w:tc>
          <w:tcPr>
            <w:tcW w:w="14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280" w:type="dxa"/>
            <w:gridSpan w:val="2"/>
            <w:tcBorders>
              <w:top w:val="nil"/>
              <w:left w:val="nil"/>
              <w:bottom w:val="single" w:sz="8" w:space="0" w:color="auto"/>
              <w:right w:val="nil"/>
            </w:tcBorders>
            <w:vAlign w:val="bottom"/>
          </w:tcPr>
          <w:p w:rsidR="00F72CEF" w:rsidRPr="00C47CD5" w:rsidRDefault="004432ED" w:rsidP="00D56EF2">
            <w:pPr>
              <w:widowControl w:val="0"/>
              <w:autoSpaceDE w:val="0"/>
              <w:autoSpaceDN w:val="0"/>
              <w:adjustRightInd w:val="0"/>
              <w:spacing w:after="0" w:line="240" w:lineRule="auto"/>
              <w:jc w:val="center"/>
              <w:rPr>
                <w:rFonts w:asciiTheme="minorHAnsi" w:hAnsiTheme="minorHAnsi"/>
              </w:rPr>
            </w:pPr>
            <w:r>
              <w:rPr>
                <w:rFonts w:asciiTheme="minorHAnsi" w:hAnsiTheme="minorHAnsi"/>
              </w:rPr>
              <w:t>1</w:t>
            </w:r>
          </w:p>
        </w:tc>
        <w:tc>
          <w:tcPr>
            <w:tcW w:w="14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140" w:type="dxa"/>
            <w:gridSpan w:val="2"/>
            <w:tcBorders>
              <w:top w:val="nil"/>
              <w:left w:val="nil"/>
              <w:bottom w:val="single" w:sz="8" w:space="0" w:color="auto"/>
              <w:right w:val="nil"/>
            </w:tcBorders>
            <w:vAlign w:val="bottom"/>
          </w:tcPr>
          <w:p w:rsidR="00F72CEF" w:rsidRPr="00C47CD5" w:rsidRDefault="002422D0" w:rsidP="007E0D05">
            <w:pPr>
              <w:widowControl w:val="0"/>
              <w:autoSpaceDE w:val="0"/>
              <w:autoSpaceDN w:val="0"/>
              <w:adjustRightInd w:val="0"/>
              <w:spacing w:after="0" w:line="240" w:lineRule="auto"/>
              <w:jc w:val="center"/>
              <w:rPr>
                <w:rFonts w:asciiTheme="minorHAnsi" w:hAnsiTheme="minorHAnsi"/>
              </w:rPr>
            </w:pPr>
            <w:r>
              <w:rPr>
                <w:rFonts w:asciiTheme="minorHAnsi" w:hAnsiTheme="minorHAnsi"/>
              </w:rPr>
              <w:t>0,5</w:t>
            </w:r>
          </w:p>
        </w:tc>
        <w:tc>
          <w:tcPr>
            <w:tcW w:w="120" w:type="dxa"/>
            <w:tcBorders>
              <w:top w:val="nil"/>
              <w:left w:val="nil"/>
              <w:bottom w:val="single" w:sz="8" w:space="0" w:color="auto"/>
              <w:right w:val="single" w:sz="8" w:space="0" w:color="auto"/>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
                <w:szCs w:val="2"/>
              </w:rPr>
            </w:pPr>
          </w:p>
        </w:tc>
      </w:tr>
      <w:tr w:rsidR="00F72CEF" w:rsidRPr="00481167" w:rsidTr="008E4681">
        <w:trPr>
          <w:trHeight w:val="314"/>
        </w:trPr>
        <w:tc>
          <w:tcPr>
            <w:tcW w:w="1000" w:type="dxa"/>
            <w:gridSpan w:val="2"/>
            <w:tcBorders>
              <w:top w:val="nil"/>
              <w:left w:val="single" w:sz="8" w:space="0" w:color="auto"/>
              <w:bottom w:val="single" w:sz="8" w:space="0" w:color="auto"/>
              <w:right w:val="nil"/>
            </w:tcBorders>
            <w:vAlign w:val="bottom"/>
          </w:tcPr>
          <w:p w:rsidR="00F72CEF" w:rsidRPr="00C47CD5" w:rsidRDefault="00373272" w:rsidP="00933A35">
            <w:pPr>
              <w:widowControl w:val="0"/>
              <w:autoSpaceDE w:val="0"/>
              <w:autoSpaceDN w:val="0"/>
              <w:adjustRightInd w:val="0"/>
              <w:spacing w:after="0" w:line="240" w:lineRule="auto"/>
              <w:ind w:left="10"/>
              <w:jc w:val="center"/>
              <w:rPr>
                <w:rFonts w:asciiTheme="minorHAnsi" w:hAnsiTheme="minorHAnsi"/>
              </w:rPr>
            </w:pPr>
            <w:r w:rsidRPr="00C47CD5">
              <w:rPr>
                <w:rFonts w:asciiTheme="minorHAnsi" w:hAnsiTheme="minorHAnsi"/>
              </w:rPr>
              <w:t>11.</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2560" w:type="dxa"/>
            <w:gridSpan w:val="2"/>
            <w:tcBorders>
              <w:top w:val="nil"/>
              <w:left w:val="nil"/>
              <w:bottom w:val="single" w:sz="8" w:space="0" w:color="auto"/>
              <w:right w:val="single" w:sz="8" w:space="0" w:color="auto"/>
            </w:tcBorders>
            <w:vAlign w:val="bottom"/>
          </w:tcPr>
          <w:p w:rsidR="00F72CEF" w:rsidRPr="00C47CD5" w:rsidRDefault="008E4681" w:rsidP="00933A35">
            <w:pPr>
              <w:widowControl w:val="0"/>
              <w:autoSpaceDE w:val="0"/>
              <w:autoSpaceDN w:val="0"/>
              <w:adjustRightInd w:val="0"/>
              <w:spacing w:after="0" w:line="240" w:lineRule="auto"/>
              <w:rPr>
                <w:rFonts w:asciiTheme="minorHAnsi" w:hAnsiTheme="minorHAnsi"/>
              </w:rPr>
            </w:pPr>
            <w:r w:rsidRPr="00C47CD5">
              <w:rPr>
                <w:rFonts w:asciiTheme="minorHAnsi" w:hAnsiTheme="minorHAnsi"/>
              </w:rPr>
              <w:t>Radiona</w:t>
            </w:r>
          </w:p>
        </w:tc>
        <w:tc>
          <w:tcPr>
            <w:tcW w:w="1340" w:type="dxa"/>
            <w:gridSpan w:val="2"/>
            <w:tcBorders>
              <w:top w:val="nil"/>
              <w:left w:val="nil"/>
              <w:bottom w:val="single" w:sz="8" w:space="0" w:color="auto"/>
              <w:right w:val="nil"/>
            </w:tcBorders>
            <w:vAlign w:val="bottom"/>
          </w:tcPr>
          <w:p w:rsidR="00F72CEF" w:rsidRPr="00C47CD5" w:rsidRDefault="00373272" w:rsidP="00933A35">
            <w:pPr>
              <w:widowControl w:val="0"/>
              <w:autoSpaceDE w:val="0"/>
              <w:autoSpaceDN w:val="0"/>
              <w:adjustRightInd w:val="0"/>
              <w:spacing w:after="0" w:line="240" w:lineRule="auto"/>
              <w:jc w:val="center"/>
              <w:rPr>
                <w:rFonts w:asciiTheme="minorHAnsi" w:hAnsiTheme="minorHAnsi"/>
              </w:rPr>
            </w:pPr>
            <w:r w:rsidRPr="00C47CD5">
              <w:rPr>
                <w:rFonts w:asciiTheme="minorHAnsi" w:hAnsiTheme="minorHAnsi"/>
              </w:rPr>
              <w:t>10</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140" w:type="dxa"/>
            <w:gridSpan w:val="2"/>
            <w:tcBorders>
              <w:top w:val="nil"/>
              <w:left w:val="nil"/>
              <w:bottom w:val="single" w:sz="8" w:space="0" w:color="auto"/>
              <w:right w:val="nil"/>
            </w:tcBorders>
            <w:vAlign w:val="bottom"/>
          </w:tcPr>
          <w:p w:rsidR="00F72CEF" w:rsidRPr="00C47CD5" w:rsidRDefault="0027516E" w:rsidP="00D56EF2">
            <w:pPr>
              <w:widowControl w:val="0"/>
              <w:autoSpaceDE w:val="0"/>
              <w:autoSpaceDN w:val="0"/>
              <w:adjustRightInd w:val="0"/>
              <w:spacing w:after="0" w:line="240" w:lineRule="auto"/>
              <w:jc w:val="center"/>
              <w:rPr>
                <w:rFonts w:asciiTheme="minorHAnsi" w:hAnsiTheme="minorHAnsi"/>
              </w:rPr>
            </w:pPr>
            <w:r>
              <w:rPr>
                <w:rFonts w:asciiTheme="minorHAnsi" w:hAnsiTheme="minorHAnsi"/>
              </w:rPr>
              <w:t>5,03</w:t>
            </w:r>
          </w:p>
        </w:tc>
        <w:tc>
          <w:tcPr>
            <w:tcW w:w="14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8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200" w:type="dxa"/>
            <w:tcBorders>
              <w:top w:val="nil"/>
              <w:left w:val="nil"/>
              <w:bottom w:val="single" w:sz="8" w:space="0" w:color="auto"/>
              <w:right w:val="nil"/>
            </w:tcBorders>
            <w:vAlign w:val="bottom"/>
          </w:tcPr>
          <w:p w:rsidR="00F72CEF" w:rsidRPr="00C47CD5" w:rsidRDefault="008E4681" w:rsidP="00D56EF2">
            <w:pPr>
              <w:widowControl w:val="0"/>
              <w:autoSpaceDE w:val="0"/>
              <w:autoSpaceDN w:val="0"/>
              <w:adjustRightInd w:val="0"/>
              <w:spacing w:after="0" w:line="240" w:lineRule="auto"/>
              <w:jc w:val="center"/>
              <w:rPr>
                <w:rFonts w:asciiTheme="minorHAnsi" w:hAnsiTheme="minorHAnsi"/>
              </w:rPr>
            </w:pPr>
            <w:r w:rsidRPr="00C47CD5">
              <w:rPr>
                <w:rFonts w:asciiTheme="minorHAnsi" w:hAnsiTheme="minorHAnsi"/>
              </w:rPr>
              <w:t>1</w:t>
            </w:r>
          </w:p>
        </w:tc>
        <w:tc>
          <w:tcPr>
            <w:tcW w:w="14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8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60" w:type="dxa"/>
            <w:tcBorders>
              <w:top w:val="nil"/>
              <w:left w:val="nil"/>
              <w:bottom w:val="single" w:sz="8" w:space="0" w:color="auto"/>
              <w:right w:val="nil"/>
            </w:tcBorders>
            <w:vAlign w:val="bottom"/>
          </w:tcPr>
          <w:p w:rsidR="00F72CEF" w:rsidRPr="00C47CD5" w:rsidRDefault="007E0D05" w:rsidP="007E0D05">
            <w:pPr>
              <w:widowControl w:val="0"/>
              <w:autoSpaceDE w:val="0"/>
              <w:autoSpaceDN w:val="0"/>
              <w:adjustRightInd w:val="0"/>
              <w:spacing w:after="0" w:line="240" w:lineRule="auto"/>
              <w:jc w:val="center"/>
              <w:rPr>
                <w:rFonts w:asciiTheme="minorHAnsi" w:hAnsiTheme="minorHAnsi"/>
              </w:rPr>
            </w:pPr>
            <w:r w:rsidRPr="00C47CD5">
              <w:rPr>
                <w:rFonts w:asciiTheme="minorHAnsi" w:hAnsiTheme="minorHAnsi"/>
              </w:rPr>
              <w:t>0,5</w:t>
            </w:r>
          </w:p>
        </w:tc>
        <w:tc>
          <w:tcPr>
            <w:tcW w:w="120" w:type="dxa"/>
            <w:tcBorders>
              <w:top w:val="nil"/>
              <w:left w:val="nil"/>
              <w:bottom w:val="single" w:sz="8" w:space="0" w:color="auto"/>
              <w:right w:val="single" w:sz="8" w:space="0" w:color="auto"/>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
                <w:szCs w:val="2"/>
              </w:rPr>
            </w:pPr>
          </w:p>
        </w:tc>
      </w:tr>
      <w:tr w:rsidR="00F72CEF" w:rsidRPr="00481167" w:rsidTr="008E4681">
        <w:trPr>
          <w:trHeight w:val="60"/>
        </w:trPr>
        <w:tc>
          <w:tcPr>
            <w:tcW w:w="120" w:type="dxa"/>
            <w:tcBorders>
              <w:top w:val="single" w:sz="8" w:space="0" w:color="F79646"/>
              <w:left w:val="single" w:sz="8" w:space="0" w:color="auto"/>
              <w:bottom w:val="single" w:sz="8" w:space="0" w:color="auto"/>
              <w:right w:val="nil"/>
            </w:tcBorders>
            <w:shd w:val="clear" w:color="auto" w:fill="F79646"/>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00" w:type="dxa"/>
            <w:gridSpan w:val="2"/>
            <w:tcBorders>
              <w:top w:val="single" w:sz="8" w:space="0" w:color="F79646"/>
              <w:left w:val="nil"/>
              <w:bottom w:val="single" w:sz="8" w:space="0" w:color="auto"/>
              <w:right w:val="single" w:sz="8" w:space="0" w:color="F79646"/>
            </w:tcBorders>
            <w:shd w:val="clear" w:color="auto" w:fill="F79646"/>
            <w:vAlign w:val="bottom"/>
          </w:tcPr>
          <w:p w:rsidR="00F72CEF" w:rsidRPr="00C47CD5" w:rsidRDefault="00F72CEF" w:rsidP="00933A35">
            <w:pPr>
              <w:widowControl w:val="0"/>
              <w:autoSpaceDE w:val="0"/>
              <w:autoSpaceDN w:val="0"/>
              <w:adjustRightInd w:val="0"/>
              <w:spacing w:after="0" w:line="260" w:lineRule="exact"/>
              <w:rPr>
                <w:rFonts w:asciiTheme="minorHAnsi" w:hAnsiTheme="minorHAnsi"/>
              </w:rPr>
            </w:pPr>
            <w:r w:rsidRPr="00C47CD5">
              <w:rPr>
                <w:rFonts w:asciiTheme="minorHAnsi" w:hAnsiTheme="minorHAnsi"/>
                <w:b/>
                <w:bCs/>
              </w:rPr>
              <w:t>UKUPNO</w:t>
            </w:r>
          </w:p>
        </w:tc>
        <w:tc>
          <w:tcPr>
            <w:tcW w:w="100" w:type="dxa"/>
            <w:tcBorders>
              <w:top w:val="single" w:sz="8" w:space="0" w:color="F79646"/>
              <w:left w:val="nil"/>
              <w:bottom w:val="single" w:sz="8" w:space="0" w:color="auto"/>
              <w:right w:val="nil"/>
            </w:tcBorders>
            <w:shd w:val="clear" w:color="auto" w:fill="F79646"/>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2440" w:type="dxa"/>
            <w:tcBorders>
              <w:top w:val="single" w:sz="8" w:space="0" w:color="F79646"/>
              <w:left w:val="nil"/>
              <w:bottom w:val="single" w:sz="8" w:space="0" w:color="auto"/>
              <w:right w:val="nil"/>
            </w:tcBorders>
            <w:shd w:val="clear" w:color="auto" w:fill="F79646"/>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20" w:type="dxa"/>
            <w:tcBorders>
              <w:top w:val="single" w:sz="8" w:space="0" w:color="F79646"/>
              <w:left w:val="nil"/>
              <w:bottom w:val="single" w:sz="8" w:space="0" w:color="auto"/>
              <w:right w:val="single" w:sz="8" w:space="0" w:color="auto"/>
            </w:tcBorders>
            <w:shd w:val="clear" w:color="auto" w:fill="F79646"/>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0" w:type="dxa"/>
            <w:tcBorders>
              <w:top w:val="single" w:sz="8" w:space="0" w:color="F79646"/>
              <w:left w:val="nil"/>
              <w:bottom w:val="single" w:sz="8" w:space="0" w:color="auto"/>
              <w:right w:val="nil"/>
            </w:tcBorders>
            <w:shd w:val="clear" w:color="auto" w:fill="F79646"/>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240" w:type="dxa"/>
            <w:tcBorders>
              <w:top w:val="single" w:sz="8" w:space="0" w:color="F79646"/>
              <w:left w:val="nil"/>
              <w:bottom w:val="single" w:sz="8" w:space="0" w:color="auto"/>
              <w:right w:val="nil"/>
            </w:tcBorders>
            <w:shd w:val="clear" w:color="auto" w:fill="F79646"/>
            <w:vAlign w:val="bottom"/>
          </w:tcPr>
          <w:p w:rsidR="00F72CEF" w:rsidRPr="00C47CD5" w:rsidRDefault="004432ED" w:rsidP="00933A35">
            <w:pPr>
              <w:widowControl w:val="0"/>
              <w:autoSpaceDE w:val="0"/>
              <w:autoSpaceDN w:val="0"/>
              <w:adjustRightInd w:val="0"/>
              <w:spacing w:after="0" w:line="260" w:lineRule="exact"/>
              <w:jc w:val="center"/>
              <w:rPr>
                <w:rFonts w:asciiTheme="minorHAnsi" w:hAnsiTheme="minorHAnsi"/>
              </w:rPr>
            </w:pPr>
            <w:r>
              <w:rPr>
                <w:rFonts w:asciiTheme="minorHAnsi" w:hAnsiTheme="minorHAnsi"/>
                <w:b/>
                <w:bCs/>
              </w:rPr>
              <w:t>1</w:t>
            </w:r>
            <w:r w:rsidR="00866CA0">
              <w:rPr>
                <w:rFonts w:asciiTheme="minorHAnsi" w:hAnsiTheme="minorHAnsi"/>
                <w:b/>
                <w:bCs/>
              </w:rPr>
              <w:t>85</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0" w:type="dxa"/>
            <w:tcBorders>
              <w:top w:val="single" w:sz="8" w:space="0" w:color="F79646"/>
              <w:left w:val="nil"/>
              <w:bottom w:val="single" w:sz="8" w:space="0" w:color="auto"/>
              <w:right w:val="nil"/>
            </w:tcBorders>
            <w:shd w:val="clear" w:color="auto" w:fill="F79646"/>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40" w:type="dxa"/>
            <w:tcBorders>
              <w:top w:val="single" w:sz="8" w:space="0" w:color="F79646"/>
              <w:left w:val="nil"/>
              <w:bottom w:val="single" w:sz="8" w:space="0" w:color="auto"/>
              <w:right w:val="nil"/>
            </w:tcBorders>
            <w:shd w:val="clear" w:color="auto" w:fill="F79646"/>
            <w:vAlign w:val="bottom"/>
          </w:tcPr>
          <w:p w:rsidR="00F72CEF" w:rsidRPr="00C47CD5" w:rsidRDefault="002422D0" w:rsidP="00933A35">
            <w:pPr>
              <w:widowControl w:val="0"/>
              <w:autoSpaceDE w:val="0"/>
              <w:autoSpaceDN w:val="0"/>
              <w:adjustRightInd w:val="0"/>
              <w:spacing w:after="0" w:line="260" w:lineRule="exact"/>
              <w:jc w:val="center"/>
              <w:rPr>
                <w:rFonts w:asciiTheme="minorHAnsi" w:hAnsiTheme="minorHAnsi"/>
                <w:b/>
              </w:rPr>
            </w:pPr>
            <w:r>
              <w:rPr>
                <w:rFonts w:asciiTheme="minorHAnsi" w:hAnsiTheme="minorHAnsi"/>
                <w:b/>
              </w:rPr>
              <w:t>9</w:t>
            </w:r>
            <w:r w:rsidR="0027516E">
              <w:rPr>
                <w:rFonts w:asciiTheme="minorHAnsi" w:hAnsiTheme="minorHAnsi"/>
                <w:b/>
              </w:rPr>
              <w:t>2,97</w:t>
            </w:r>
          </w:p>
        </w:tc>
        <w:tc>
          <w:tcPr>
            <w:tcW w:w="140" w:type="dxa"/>
            <w:tcBorders>
              <w:top w:val="single" w:sz="8" w:space="0" w:color="F79646"/>
              <w:left w:val="nil"/>
              <w:bottom w:val="single" w:sz="8" w:space="0" w:color="auto"/>
              <w:right w:val="single" w:sz="8" w:space="0" w:color="auto"/>
            </w:tcBorders>
            <w:shd w:val="clear" w:color="auto" w:fill="F79646"/>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80" w:type="dxa"/>
            <w:tcBorders>
              <w:top w:val="single" w:sz="8" w:space="0" w:color="F79646"/>
              <w:left w:val="nil"/>
              <w:bottom w:val="single" w:sz="8" w:space="0" w:color="auto"/>
              <w:right w:val="nil"/>
            </w:tcBorders>
            <w:shd w:val="clear" w:color="auto" w:fill="F79646"/>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200" w:type="dxa"/>
            <w:tcBorders>
              <w:top w:val="single" w:sz="8" w:space="0" w:color="F79646"/>
              <w:left w:val="nil"/>
              <w:bottom w:val="single" w:sz="8" w:space="0" w:color="auto"/>
              <w:right w:val="nil"/>
            </w:tcBorders>
            <w:shd w:val="clear" w:color="auto" w:fill="F79646"/>
            <w:vAlign w:val="bottom"/>
          </w:tcPr>
          <w:p w:rsidR="00F72CEF" w:rsidRPr="00C47CD5" w:rsidRDefault="00866CA0" w:rsidP="00933A35">
            <w:pPr>
              <w:widowControl w:val="0"/>
              <w:autoSpaceDE w:val="0"/>
              <w:autoSpaceDN w:val="0"/>
              <w:adjustRightInd w:val="0"/>
              <w:spacing w:after="0" w:line="260" w:lineRule="exact"/>
              <w:jc w:val="center"/>
              <w:rPr>
                <w:rFonts w:asciiTheme="minorHAnsi" w:hAnsiTheme="minorHAnsi"/>
              </w:rPr>
            </w:pPr>
            <w:r>
              <w:rPr>
                <w:rFonts w:asciiTheme="minorHAnsi" w:hAnsiTheme="minorHAnsi"/>
                <w:b/>
                <w:bCs/>
              </w:rPr>
              <w:t>14</w:t>
            </w:r>
          </w:p>
        </w:tc>
        <w:tc>
          <w:tcPr>
            <w:tcW w:w="140" w:type="dxa"/>
            <w:tcBorders>
              <w:top w:val="single" w:sz="8" w:space="0" w:color="F79646"/>
              <w:left w:val="nil"/>
              <w:bottom w:val="single" w:sz="8" w:space="0" w:color="auto"/>
              <w:right w:val="single" w:sz="8" w:space="0" w:color="auto"/>
            </w:tcBorders>
            <w:shd w:val="clear" w:color="auto" w:fill="F79646"/>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80" w:type="dxa"/>
            <w:tcBorders>
              <w:top w:val="single" w:sz="8" w:space="0" w:color="F79646"/>
              <w:left w:val="nil"/>
              <w:bottom w:val="single" w:sz="8" w:space="0" w:color="auto"/>
              <w:right w:val="nil"/>
            </w:tcBorders>
            <w:shd w:val="clear" w:color="auto" w:fill="F79646"/>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60" w:type="dxa"/>
            <w:tcBorders>
              <w:top w:val="single" w:sz="8" w:space="0" w:color="F79646"/>
              <w:left w:val="nil"/>
              <w:bottom w:val="single" w:sz="8" w:space="0" w:color="auto"/>
              <w:right w:val="nil"/>
            </w:tcBorders>
            <w:shd w:val="clear" w:color="auto" w:fill="F79646"/>
            <w:vAlign w:val="bottom"/>
          </w:tcPr>
          <w:p w:rsidR="00F72CEF" w:rsidRPr="00C47CD5" w:rsidRDefault="002422D0" w:rsidP="00933A35">
            <w:pPr>
              <w:widowControl w:val="0"/>
              <w:autoSpaceDE w:val="0"/>
              <w:autoSpaceDN w:val="0"/>
              <w:adjustRightInd w:val="0"/>
              <w:spacing w:after="0" w:line="260" w:lineRule="exact"/>
              <w:jc w:val="center"/>
              <w:rPr>
                <w:rFonts w:asciiTheme="minorHAnsi" w:hAnsiTheme="minorHAnsi"/>
                <w:b/>
              </w:rPr>
            </w:pPr>
            <w:r>
              <w:rPr>
                <w:rFonts w:asciiTheme="minorHAnsi" w:hAnsiTheme="minorHAnsi"/>
                <w:b/>
              </w:rPr>
              <w:t>7</w:t>
            </w:r>
            <w:r w:rsidR="0027516E">
              <w:rPr>
                <w:rFonts w:asciiTheme="minorHAnsi" w:hAnsiTheme="minorHAnsi"/>
                <w:b/>
              </w:rPr>
              <w:t>,02</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
                <w:szCs w:val="2"/>
              </w:rPr>
            </w:pPr>
          </w:p>
        </w:tc>
      </w:tr>
    </w:tbl>
    <w:p w:rsidR="00F72CEF" w:rsidRDefault="00F72CEF"/>
    <w:p w:rsidR="00F72CEF" w:rsidRPr="00F72CEF" w:rsidRDefault="00F72CEF" w:rsidP="00C47CD5">
      <w:pPr>
        <w:widowControl w:val="0"/>
        <w:overflowPunct w:val="0"/>
        <w:autoSpaceDE w:val="0"/>
        <w:autoSpaceDN w:val="0"/>
        <w:adjustRightInd w:val="0"/>
        <w:spacing w:after="0" w:line="240" w:lineRule="auto"/>
        <w:ind w:left="120" w:right="20"/>
        <w:jc w:val="both"/>
        <w:rPr>
          <w:rFonts w:ascii="Times New Roman" w:hAnsi="Times New Roman"/>
          <w:sz w:val="24"/>
          <w:szCs w:val="24"/>
        </w:rPr>
      </w:pPr>
      <w:r w:rsidRPr="00F72CEF">
        <w:rPr>
          <w:rFonts w:ascii="Times New Roman" w:hAnsi="Times New Roman"/>
          <w:sz w:val="24"/>
          <w:szCs w:val="24"/>
        </w:rPr>
        <w:t xml:space="preserve">S obzirom na dvije vrste ugovora, oni na neodređeno i određeno, Društvo se može pohvaliti pozitivnom klimom u tom aspektu s obzirom da je </w:t>
      </w:r>
      <w:r w:rsidR="00866CA0">
        <w:rPr>
          <w:rFonts w:ascii="Times New Roman" w:hAnsi="Times New Roman"/>
          <w:sz w:val="24"/>
          <w:szCs w:val="24"/>
        </w:rPr>
        <w:t xml:space="preserve">na dan 31.12.2016. od ukupno 199 </w:t>
      </w:r>
      <w:r w:rsidRPr="00F72CEF">
        <w:rPr>
          <w:rFonts w:ascii="Times New Roman" w:hAnsi="Times New Roman"/>
          <w:sz w:val="24"/>
          <w:szCs w:val="24"/>
        </w:rPr>
        <w:t>radnika, njih</w:t>
      </w:r>
      <w:r>
        <w:rPr>
          <w:rFonts w:ascii="Times New Roman" w:hAnsi="Times New Roman"/>
          <w:sz w:val="24"/>
          <w:szCs w:val="24"/>
        </w:rPr>
        <w:t xml:space="preserve"> </w:t>
      </w:r>
      <w:r w:rsidR="00866CA0">
        <w:rPr>
          <w:rFonts w:ascii="Times New Roman" w:hAnsi="Times New Roman"/>
          <w:sz w:val="24"/>
          <w:szCs w:val="24"/>
        </w:rPr>
        <w:t>čak 185</w:t>
      </w:r>
      <w:r w:rsidRPr="00F72CEF">
        <w:rPr>
          <w:rFonts w:ascii="Times New Roman" w:hAnsi="Times New Roman"/>
          <w:sz w:val="24"/>
          <w:szCs w:val="24"/>
        </w:rPr>
        <w:t xml:space="preserve"> imalo ugovor na neodređeno, tj. stalno zaposlenje,</w:t>
      </w:r>
      <w:r w:rsidR="00866CA0">
        <w:rPr>
          <w:rFonts w:ascii="Times New Roman" w:hAnsi="Times New Roman"/>
          <w:sz w:val="24"/>
          <w:szCs w:val="24"/>
        </w:rPr>
        <w:t xml:space="preserve"> </w:t>
      </w:r>
      <w:r w:rsidRPr="00F72CEF">
        <w:rPr>
          <w:rFonts w:ascii="Times New Roman" w:hAnsi="Times New Roman"/>
          <w:sz w:val="24"/>
          <w:szCs w:val="24"/>
        </w:rPr>
        <w:t>kao što je prikazano tablicom 4.</w:t>
      </w:r>
    </w:p>
    <w:p w:rsidR="00F72CEF" w:rsidRPr="00F72CEF" w:rsidRDefault="00F72CEF" w:rsidP="00F72CEF">
      <w:pPr>
        <w:widowControl w:val="0"/>
        <w:autoSpaceDE w:val="0"/>
        <w:autoSpaceDN w:val="0"/>
        <w:adjustRightInd w:val="0"/>
        <w:spacing w:after="0"/>
        <w:jc w:val="both"/>
        <w:rPr>
          <w:rFonts w:ascii="Times New Roman" w:hAnsi="Times New Roman"/>
          <w:sz w:val="24"/>
          <w:szCs w:val="24"/>
        </w:rPr>
      </w:pPr>
    </w:p>
    <w:p w:rsidR="00F72CEF" w:rsidRDefault="00F72CEF"/>
    <w:p w:rsidR="007D0796" w:rsidRDefault="007D0796"/>
    <w:p w:rsidR="007D0796" w:rsidRDefault="007D0796"/>
    <w:p w:rsidR="007D0796" w:rsidRDefault="007D0796"/>
    <w:p w:rsidR="007D0796" w:rsidRDefault="007D0796"/>
    <w:p w:rsidR="007D0796" w:rsidRDefault="007D0796"/>
    <w:p w:rsidR="007D0796" w:rsidRDefault="007D0796"/>
    <w:p w:rsidR="007D0796" w:rsidRDefault="007D0796"/>
    <w:p w:rsidR="007A0CDB" w:rsidRDefault="007A0CDB" w:rsidP="007D0796">
      <w:pPr>
        <w:widowControl w:val="0"/>
        <w:autoSpaceDE w:val="0"/>
        <w:autoSpaceDN w:val="0"/>
        <w:adjustRightInd w:val="0"/>
        <w:spacing w:after="0" w:line="240" w:lineRule="auto"/>
        <w:ind w:left="4"/>
      </w:pPr>
    </w:p>
    <w:p w:rsidR="007A0CDB" w:rsidRDefault="007A0CDB" w:rsidP="007D0796">
      <w:pPr>
        <w:widowControl w:val="0"/>
        <w:autoSpaceDE w:val="0"/>
        <w:autoSpaceDN w:val="0"/>
        <w:adjustRightInd w:val="0"/>
        <w:spacing w:after="0" w:line="240" w:lineRule="auto"/>
        <w:ind w:left="4"/>
      </w:pPr>
    </w:p>
    <w:p w:rsidR="007D0796" w:rsidRDefault="007D0796" w:rsidP="007D0796">
      <w:pPr>
        <w:widowControl w:val="0"/>
        <w:autoSpaceDE w:val="0"/>
        <w:autoSpaceDN w:val="0"/>
        <w:adjustRightInd w:val="0"/>
        <w:spacing w:after="0" w:line="240" w:lineRule="auto"/>
        <w:ind w:left="4"/>
        <w:rPr>
          <w:rFonts w:ascii="Times New Roman" w:hAnsi="Times New Roman"/>
          <w:sz w:val="24"/>
          <w:szCs w:val="24"/>
        </w:rPr>
      </w:pPr>
      <w:r>
        <w:rPr>
          <w:rFonts w:cs="Calibri"/>
          <w:b/>
          <w:bCs/>
          <w:sz w:val="32"/>
          <w:szCs w:val="32"/>
        </w:rPr>
        <w:lastRenderedPageBreak/>
        <w:t>1.2.  Zakonski okvir poslovanja Društva</w:t>
      </w:r>
    </w:p>
    <w:p w:rsidR="007D0796" w:rsidRDefault="007D0796" w:rsidP="007D0796">
      <w:pPr>
        <w:widowControl w:val="0"/>
        <w:autoSpaceDE w:val="0"/>
        <w:autoSpaceDN w:val="0"/>
        <w:adjustRightInd w:val="0"/>
        <w:spacing w:after="0" w:line="200" w:lineRule="exact"/>
        <w:rPr>
          <w:rFonts w:ascii="Times New Roman" w:hAnsi="Times New Roman"/>
          <w:sz w:val="24"/>
          <w:szCs w:val="24"/>
        </w:rPr>
      </w:pPr>
    </w:p>
    <w:p w:rsidR="007D0796" w:rsidRDefault="007D0796" w:rsidP="007D0796">
      <w:pPr>
        <w:widowControl w:val="0"/>
        <w:autoSpaceDE w:val="0"/>
        <w:autoSpaceDN w:val="0"/>
        <w:adjustRightInd w:val="0"/>
        <w:spacing w:after="0" w:line="200" w:lineRule="exact"/>
        <w:rPr>
          <w:rFonts w:ascii="Times New Roman" w:hAnsi="Times New Roman"/>
          <w:sz w:val="24"/>
          <w:szCs w:val="24"/>
        </w:rPr>
      </w:pPr>
    </w:p>
    <w:p w:rsidR="007D0796" w:rsidRDefault="007D0796" w:rsidP="007D0796">
      <w:pPr>
        <w:widowControl w:val="0"/>
        <w:autoSpaceDE w:val="0"/>
        <w:autoSpaceDN w:val="0"/>
        <w:adjustRightInd w:val="0"/>
        <w:spacing w:after="0" w:line="360" w:lineRule="exact"/>
        <w:rPr>
          <w:rFonts w:ascii="Times New Roman" w:hAnsi="Times New Roman"/>
          <w:sz w:val="24"/>
          <w:szCs w:val="24"/>
        </w:rPr>
      </w:pPr>
    </w:p>
    <w:p w:rsidR="007D0796" w:rsidRPr="00832FC0" w:rsidRDefault="007D0796" w:rsidP="00C47CD5">
      <w:pPr>
        <w:widowControl w:val="0"/>
        <w:overflowPunct w:val="0"/>
        <w:autoSpaceDE w:val="0"/>
        <w:autoSpaceDN w:val="0"/>
        <w:adjustRightInd w:val="0"/>
        <w:spacing w:after="0" w:line="240" w:lineRule="auto"/>
        <w:ind w:left="4"/>
        <w:jc w:val="both"/>
        <w:rPr>
          <w:rFonts w:ascii="Times New Roman" w:hAnsi="Times New Roman"/>
          <w:sz w:val="24"/>
          <w:szCs w:val="24"/>
        </w:rPr>
      </w:pPr>
      <w:r w:rsidRPr="00832FC0">
        <w:rPr>
          <w:rFonts w:ascii="Times New Roman" w:hAnsi="Times New Roman"/>
          <w:sz w:val="24"/>
          <w:szCs w:val="24"/>
        </w:rPr>
        <w:t xml:space="preserve">Obveznik sastavljanja financijskih izvještaja jest Uprava društva, što je propisano, prije svega, Zakonom o </w:t>
      </w:r>
      <w:r w:rsidR="00832FC0">
        <w:rPr>
          <w:rFonts w:ascii="Times New Roman" w:hAnsi="Times New Roman"/>
          <w:sz w:val="24"/>
          <w:szCs w:val="24"/>
        </w:rPr>
        <w:t>računovodstvu (NN, br. 109/07. do 134/15.</w:t>
      </w:r>
      <w:r w:rsidR="00832FC0" w:rsidRPr="00832FC0">
        <w:rPr>
          <w:rFonts w:ascii="Times New Roman" w:hAnsi="Times New Roman"/>
          <w:sz w:val="24"/>
          <w:szCs w:val="24"/>
        </w:rPr>
        <w:t>)</w:t>
      </w:r>
      <w:r w:rsidRPr="00832FC0">
        <w:rPr>
          <w:rFonts w:ascii="Times New Roman" w:hAnsi="Times New Roman"/>
          <w:sz w:val="24"/>
          <w:szCs w:val="24"/>
        </w:rPr>
        <w:t>, te Zakonom o trgovačkim društvima</w:t>
      </w:r>
      <w:r w:rsidR="00832FC0" w:rsidRPr="00832FC0">
        <w:rPr>
          <w:rFonts w:ascii="Times New Roman" w:hAnsi="Times New Roman"/>
          <w:sz w:val="24"/>
          <w:szCs w:val="24"/>
        </w:rPr>
        <w:t xml:space="preserve"> </w:t>
      </w:r>
      <w:r w:rsidRPr="00832FC0">
        <w:rPr>
          <w:rFonts w:ascii="Times New Roman" w:hAnsi="Times New Roman"/>
          <w:sz w:val="24"/>
          <w:szCs w:val="24"/>
        </w:rPr>
        <w:t xml:space="preserve">(NN, br. 111/93. do </w:t>
      </w:r>
      <w:r w:rsidR="00832FC0" w:rsidRPr="00832FC0">
        <w:rPr>
          <w:rFonts w:ascii="Times New Roman" w:hAnsi="Times New Roman"/>
          <w:sz w:val="24"/>
          <w:szCs w:val="24"/>
        </w:rPr>
        <w:t>110/15</w:t>
      </w:r>
      <w:r w:rsidRPr="00832FC0">
        <w:rPr>
          <w:rFonts w:ascii="Times New Roman" w:hAnsi="Times New Roman"/>
          <w:sz w:val="24"/>
          <w:szCs w:val="24"/>
        </w:rPr>
        <w:t>.).</w:t>
      </w:r>
    </w:p>
    <w:p w:rsidR="007D0796" w:rsidRPr="00832FC0" w:rsidRDefault="007D0796" w:rsidP="00C47CD5">
      <w:pPr>
        <w:widowControl w:val="0"/>
        <w:autoSpaceDE w:val="0"/>
        <w:autoSpaceDN w:val="0"/>
        <w:adjustRightInd w:val="0"/>
        <w:spacing w:after="0" w:line="240" w:lineRule="auto"/>
        <w:jc w:val="both"/>
        <w:rPr>
          <w:rFonts w:ascii="Times New Roman" w:hAnsi="Times New Roman"/>
          <w:sz w:val="24"/>
          <w:szCs w:val="24"/>
        </w:rPr>
      </w:pPr>
    </w:p>
    <w:p w:rsidR="007D0796" w:rsidRPr="00832FC0" w:rsidRDefault="007D0796" w:rsidP="00C47CD5">
      <w:pPr>
        <w:widowControl w:val="0"/>
        <w:overflowPunct w:val="0"/>
        <w:autoSpaceDE w:val="0"/>
        <w:autoSpaceDN w:val="0"/>
        <w:adjustRightInd w:val="0"/>
        <w:spacing w:after="0" w:line="240" w:lineRule="auto"/>
        <w:ind w:left="4"/>
        <w:jc w:val="both"/>
        <w:rPr>
          <w:rFonts w:ascii="Times New Roman" w:hAnsi="Times New Roman"/>
          <w:sz w:val="24"/>
          <w:szCs w:val="24"/>
        </w:rPr>
      </w:pPr>
      <w:r w:rsidRPr="00832FC0">
        <w:rPr>
          <w:rFonts w:ascii="Times New Roman" w:hAnsi="Times New Roman"/>
          <w:sz w:val="24"/>
          <w:szCs w:val="24"/>
        </w:rPr>
        <w:t>Prema Zakonu o računovodstvu, Uprava je sastavila bilancu, te račun dobiti i gubitka za javnu objavu. Financijski izvještaji sastavljeni su sukladno Hrvatskim standardima financijskog izvještavanja,</w:t>
      </w:r>
      <w:r w:rsidR="00B11D14">
        <w:rPr>
          <w:rFonts w:ascii="Times New Roman" w:hAnsi="Times New Roman"/>
          <w:sz w:val="24"/>
          <w:szCs w:val="24"/>
        </w:rPr>
        <w:t xml:space="preserve"> </w:t>
      </w:r>
      <w:r w:rsidRPr="00832FC0">
        <w:rPr>
          <w:rFonts w:ascii="Times New Roman" w:hAnsi="Times New Roman"/>
          <w:sz w:val="24"/>
          <w:szCs w:val="24"/>
        </w:rPr>
        <w:t>što je zadani zakonski okvir sukladno odredbama članka 12. i 13. Zakona o računovodstvu.</w:t>
      </w:r>
    </w:p>
    <w:p w:rsidR="007D0796" w:rsidRPr="00832FC0" w:rsidRDefault="007D0796" w:rsidP="00C47CD5">
      <w:pPr>
        <w:widowControl w:val="0"/>
        <w:autoSpaceDE w:val="0"/>
        <w:autoSpaceDN w:val="0"/>
        <w:adjustRightInd w:val="0"/>
        <w:spacing w:after="0" w:line="240" w:lineRule="auto"/>
        <w:jc w:val="both"/>
        <w:rPr>
          <w:rFonts w:ascii="Times New Roman" w:hAnsi="Times New Roman"/>
          <w:sz w:val="24"/>
          <w:szCs w:val="24"/>
        </w:rPr>
      </w:pPr>
    </w:p>
    <w:p w:rsidR="007D0796" w:rsidRPr="00832FC0" w:rsidRDefault="007D0796" w:rsidP="00C47CD5">
      <w:pPr>
        <w:widowControl w:val="0"/>
        <w:autoSpaceDE w:val="0"/>
        <w:autoSpaceDN w:val="0"/>
        <w:adjustRightInd w:val="0"/>
        <w:spacing w:after="0" w:line="240" w:lineRule="auto"/>
        <w:ind w:left="4"/>
        <w:jc w:val="both"/>
        <w:rPr>
          <w:rFonts w:ascii="Times New Roman" w:hAnsi="Times New Roman"/>
          <w:sz w:val="24"/>
          <w:szCs w:val="24"/>
        </w:rPr>
      </w:pPr>
      <w:r w:rsidRPr="00832FC0">
        <w:rPr>
          <w:rFonts w:ascii="Times New Roman" w:hAnsi="Times New Roman"/>
          <w:sz w:val="24"/>
          <w:szCs w:val="24"/>
        </w:rPr>
        <w:t>Društvo obračun</w:t>
      </w:r>
      <w:r w:rsidR="00522A5C">
        <w:rPr>
          <w:rFonts w:ascii="Times New Roman" w:hAnsi="Times New Roman"/>
          <w:sz w:val="24"/>
          <w:szCs w:val="24"/>
        </w:rPr>
        <w:t>ava sve poreze sukladno vrij</w:t>
      </w:r>
      <w:r w:rsidR="00B11D14">
        <w:rPr>
          <w:rFonts w:ascii="Times New Roman" w:hAnsi="Times New Roman"/>
          <w:sz w:val="24"/>
          <w:szCs w:val="24"/>
        </w:rPr>
        <w:t>edeć</w:t>
      </w:r>
      <w:r w:rsidRPr="00832FC0">
        <w:rPr>
          <w:rFonts w:ascii="Times New Roman" w:hAnsi="Times New Roman"/>
          <w:sz w:val="24"/>
          <w:szCs w:val="24"/>
        </w:rPr>
        <w:t>im zakonskim propisima, a prije svega:</w:t>
      </w:r>
    </w:p>
    <w:p w:rsidR="007D0796" w:rsidRPr="00832FC0" w:rsidRDefault="007D0796" w:rsidP="00C47CD5">
      <w:pPr>
        <w:widowControl w:val="0"/>
        <w:autoSpaceDE w:val="0"/>
        <w:autoSpaceDN w:val="0"/>
        <w:adjustRightInd w:val="0"/>
        <w:spacing w:after="0" w:line="240" w:lineRule="auto"/>
        <w:jc w:val="both"/>
        <w:rPr>
          <w:rFonts w:ascii="Times New Roman" w:hAnsi="Times New Roman"/>
          <w:sz w:val="24"/>
          <w:szCs w:val="24"/>
        </w:rPr>
      </w:pPr>
    </w:p>
    <w:p w:rsidR="007D0796" w:rsidRPr="00832FC0" w:rsidRDefault="007D0796" w:rsidP="00C47CD5">
      <w:pPr>
        <w:widowControl w:val="0"/>
        <w:numPr>
          <w:ilvl w:val="0"/>
          <w:numId w:val="1"/>
        </w:numPr>
        <w:tabs>
          <w:tab w:val="clear" w:pos="720"/>
          <w:tab w:val="num" w:pos="210"/>
        </w:tabs>
        <w:overflowPunct w:val="0"/>
        <w:autoSpaceDE w:val="0"/>
        <w:autoSpaceDN w:val="0"/>
        <w:adjustRightInd w:val="0"/>
        <w:spacing w:after="0" w:line="240" w:lineRule="auto"/>
        <w:ind w:left="244" w:right="960" w:hanging="244"/>
        <w:jc w:val="both"/>
        <w:rPr>
          <w:rFonts w:ascii="Times New Roman" w:hAnsi="Times New Roman"/>
          <w:sz w:val="24"/>
          <w:szCs w:val="24"/>
        </w:rPr>
      </w:pPr>
      <w:r w:rsidRPr="00832FC0">
        <w:rPr>
          <w:rFonts w:ascii="Times New Roman" w:hAnsi="Times New Roman"/>
          <w:sz w:val="24"/>
          <w:szCs w:val="24"/>
        </w:rPr>
        <w:t>Zakonu o porezu na dodanu vrijednost (NN,</w:t>
      </w:r>
      <w:r w:rsidR="00B11D14">
        <w:rPr>
          <w:rFonts w:ascii="Times New Roman" w:hAnsi="Times New Roman"/>
          <w:sz w:val="24"/>
          <w:szCs w:val="24"/>
        </w:rPr>
        <w:t xml:space="preserve"> br. 73/13. do 115/16</w:t>
      </w:r>
      <w:r w:rsidRPr="00832FC0">
        <w:rPr>
          <w:rFonts w:ascii="Times New Roman" w:hAnsi="Times New Roman"/>
          <w:sz w:val="24"/>
          <w:szCs w:val="24"/>
        </w:rPr>
        <w:t>., te Pravilniku o porezu na dodanu vrijednost (NN, br. 79/13.</w:t>
      </w:r>
      <w:r w:rsidR="00832FC0">
        <w:rPr>
          <w:rFonts w:ascii="Times New Roman" w:hAnsi="Times New Roman"/>
          <w:sz w:val="24"/>
          <w:szCs w:val="24"/>
        </w:rPr>
        <w:t xml:space="preserve"> do 130/15.</w:t>
      </w:r>
      <w:r w:rsidRPr="00832FC0">
        <w:rPr>
          <w:rFonts w:ascii="Times New Roman" w:hAnsi="Times New Roman"/>
          <w:sz w:val="24"/>
          <w:szCs w:val="24"/>
        </w:rPr>
        <w:t xml:space="preserve">), </w:t>
      </w:r>
    </w:p>
    <w:p w:rsidR="007D0796" w:rsidRPr="00832FC0" w:rsidRDefault="007D0796" w:rsidP="00C47CD5">
      <w:pPr>
        <w:widowControl w:val="0"/>
        <w:autoSpaceDE w:val="0"/>
        <w:autoSpaceDN w:val="0"/>
        <w:adjustRightInd w:val="0"/>
        <w:spacing w:after="0" w:line="240" w:lineRule="auto"/>
        <w:jc w:val="both"/>
        <w:rPr>
          <w:rFonts w:ascii="Times New Roman" w:hAnsi="Times New Roman"/>
          <w:sz w:val="24"/>
          <w:szCs w:val="24"/>
        </w:rPr>
      </w:pPr>
    </w:p>
    <w:p w:rsidR="007D0796" w:rsidRPr="00832FC0" w:rsidRDefault="007D0796" w:rsidP="00C47CD5">
      <w:pPr>
        <w:widowControl w:val="0"/>
        <w:numPr>
          <w:ilvl w:val="0"/>
          <w:numId w:val="1"/>
        </w:numPr>
        <w:tabs>
          <w:tab w:val="clear" w:pos="720"/>
          <w:tab w:val="num" w:pos="212"/>
        </w:tabs>
        <w:overflowPunct w:val="0"/>
        <w:autoSpaceDE w:val="0"/>
        <w:autoSpaceDN w:val="0"/>
        <w:adjustRightInd w:val="0"/>
        <w:spacing w:after="0" w:line="240" w:lineRule="auto"/>
        <w:ind w:left="244" w:right="1140" w:hanging="244"/>
        <w:jc w:val="both"/>
        <w:rPr>
          <w:rFonts w:ascii="Times New Roman" w:hAnsi="Times New Roman"/>
          <w:sz w:val="24"/>
          <w:szCs w:val="24"/>
        </w:rPr>
      </w:pPr>
      <w:r w:rsidRPr="00832FC0">
        <w:rPr>
          <w:rFonts w:ascii="Times New Roman" w:hAnsi="Times New Roman"/>
          <w:sz w:val="24"/>
          <w:szCs w:val="24"/>
        </w:rPr>
        <w:t xml:space="preserve">Zakonu o porezu na </w:t>
      </w:r>
      <w:r w:rsidR="00B11D14">
        <w:rPr>
          <w:rFonts w:ascii="Times New Roman" w:hAnsi="Times New Roman"/>
          <w:sz w:val="24"/>
          <w:szCs w:val="24"/>
        </w:rPr>
        <w:t>dobit (NN, br. 177/04. do 115/16</w:t>
      </w:r>
      <w:r w:rsidRPr="00832FC0">
        <w:rPr>
          <w:rFonts w:ascii="Times New Roman" w:hAnsi="Times New Roman"/>
          <w:sz w:val="24"/>
          <w:szCs w:val="24"/>
        </w:rPr>
        <w:t xml:space="preserve">.), te Pravilniku o porezu na dobit (NN, br.95/05. do </w:t>
      </w:r>
      <w:r w:rsidR="00832FC0">
        <w:rPr>
          <w:rFonts w:ascii="Times New Roman" w:hAnsi="Times New Roman"/>
          <w:sz w:val="24"/>
          <w:szCs w:val="24"/>
        </w:rPr>
        <w:t>137/15</w:t>
      </w:r>
      <w:r w:rsidRPr="00832FC0">
        <w:rPr>
          <w:rFonts w:ascii="Times New Roman" w:hAnsi="Times New Roman"/>
          <w:sz w:val="24"/>
          <w:szCs w:val="24"/>
        </w:rPr>
        <w:t xml:space="preserve">.), </w:t>
      </w:r>
    </w:p>
    <w:p w:rsidR="007D0796" w:rsidRPr="00832FC0" w:rsidRDefault="007D0796" w:rsidP="00C47CD5">
      <w:pPr>
        <w:widowControl w:val="0"/>
        <w:autoSpaceDE w:val="0"/>
        <w:autoSpaceDN w:val="0"/>
        <w:adjustRightInd w:val="0"/>
        <w:spacing w:after="0" w:line="240" w:lineRule="auto"/>
        <w:jc w:val="both"/>
        <w:rPr>
          <w:rFonts w:ascii="Times New Roman" w:hAnsi="Times New Roman"/>
          <w:sz w:val="24"/>
          <w:szCs w:val="24"/>
        </w:rPr>
      </w:pPr>
    </w:p>
    <w:p w:rsidR="007D0796" w:rsidRPr="00832FC0" w:rsidRDefault="007D0796" w:rsidP="00C47CD5">
      <w:pPr>
        <w:widowControl w:val="0"/>
        <w:numPr>
          <w:ilvl w:val="0"/>
          <w:numId w:val="1"/>
        </w:numPr>
        <w:tabs>
          <w:tab w:val="clear" w:pos="720"/>
          <w:tab w:val="num" w:pos="210"/>
        </w:tabs>
        <w:overflowPunct w:val="0"/>
        <w:autoSpaceDE w:val="0"/>
        <w:autoSpaceDN w:val="0"/>
        <w:adjustRightInd w:val="0"/>
        <w:spacing w:after="0" w:line="240" w:lineRule="auto"/>
        <w:ind w:left="244" w:right="1460" w:hanging="244"/>
        <w:jc w:val="both"/>
        <w:rPr>
          <w:rFonts w:ascii="Times New Roman" w:hAnsi="Times New Roman"/>
          <w:sz w:val="24"/>
          <w:szCs w:val="24"/>
        </w:rPr>
      </w:pPr>
      <w:r w:rsidRPr="00832FC0">
        <w:rPr>
          <w:rFonts w:ascii="Times New Roman" w:hAnsi="Times New Roman"/>
          <w:sz w:val="24"/>
          <w:szCs w:val="24"/>
        </w:rPr>
        <w:t xml:space="preserve">Zakonu o porezu na dohodak (NN, br. 177/04. do </w:t>
      </w:r>
      <w:r w:rsidR="00B66438">
        <w:rPr>
          <w:rFonts w:ascii="Times New Roman" w:hAnsi="Times New Roman"/>
          <w:sz w:val="24"/>
          <w:szCs w:val="24"/>
        </w:rPr>
        <w:t>136/15</w:t>
      </w:r>
      <w:r w:rsidRPr="00832FC0">
        <w:rPr>
          <w:rFonts w:ascii="Times New Roman" w:hAnsi="Times New Roman"/>
          <w:sz w:val="24"/>
          <w:szCs w:val="24"/>
        </w:rPr>
        <w:t xml:space="preserve">) te Pravilniku o porezu na dohodak (NN, 95/05. do </w:t>
      </w:r>
      <w:r w:rsidR="00B66438">
        <w:rPr>
          <w:rFonts w:ascii="Times New Roman" w:hAnsi="Times New Roman"/>
          <w:sz w:val="24"/>
          <w:szCs w:val="24"/>
        </w:rPr>
        <w:t>137/15</w:t>
      </w:r>
      <w:r w:rsidRPr="00832FC0">
        <w:rPr>
          <w:rFonts w:ascii="Times New Roman" w:hAnsi="Times New Roman"/>
          <w:sz w:val="24"/>
          <w:szCs w:val="24"/>
        </w:rPr>
        <w:t xml:space="preserve">.) </w:t>
      </w:r>
    </w:p>
    <w:p w:rsidR="007D0796" w:rsidRPr="00832FC0" w:rsidRDefault="007D0796" w:rsidP="00C47CD5">
      <w:pPr>
        <w:widowControl w:val="0"/>
        <w:autoSpaceDE w:val="0"/>
        <w:autoSpaceDN w:val="0"/>
        <w:adjustRightInd w:val="0"/>
        <w:spacing w:after="0" w:line="240" w:lineRule="auto"/>
        <w:jc w:val="both"/>
        <w:rPr>
          <w:rFonts w:ascii="Times New Roman" w:hAnsi="Times New Roman"/>
          <w:sz w:val="24"/>
          <w:szCs w:val="24"/>
        </w:rPr>
      </w:pPr>
    </w:p>
    <w:p w:rsidR="00B66438" w:rsidRDefault="007D0796" w:rsidP="00C47CD5">
      <w:pPr>
        <w:widowControl w:val="0"/>
        <w:overflowPunct w:val="0"/>
        <w:autoSpaceDE w:val="0"/>
        <w:autoSpaceDN w:val="0"/>
        <w:adjustRightInd w:val="0"/>
        <w:spacing w:after="0" w:line="240" w:lineRule="auto"/>
        <w:ind w:left="4"/>
        <w:jc w:val="both"/>
        <w:rPr>
          <w:rFonts w:ascii="Times New Roman" w:hAnsi="Times New Roman"/>
          <w:sz w:val="24"/>
          <w:szCs w:val="24"/>
        </w:rPr>
      </w:pPr>
      <w:r w:rsidRPr="00832FC0">
        <w:rPr>
          <w:rFonts w:ascii="Times New Roman" w:hAnsi="Times New Roman"/>
          <w:sz w:val="24"/>
          <w:szCs w:val="24"/>
        </w:rPr>
        <w:t>Financijski izvještaji sastavljeni su po načelu nastanka poslovnih događaja, odnosno učinci transakcija i drugih događaja priznaju se kad su nastali i uključuju u financijske izvještaje za razdoblje na koje se odnose.</w:t>
      </w:r>
      <w:r w:rsidR="00B66438">
        <w:rPr>
          <w:rFonts w:ascii="Times New Roman" w:hAnsi="Times New Roman"/>
          <w:sz w:val="24"/>
          <w:szCs w:val="24"/>
        </w:rPr>
        <w:t xml:space="preserve"> </w:t>
      </w:r>
    </w:p>
    <w:p w:rsidR="00B66438" w:rsidRDefault="00B66438" w:rsidP="00C47CD5">
      <w:pPr>
        <w:widowControl w:val="0"/>
        <w:overflowPunct w:val="0"/>
        <w:autoSpaceDE w:val="0"/>
        <w:autoSpaceDN w:val="0"/>
        <w:adjustRightInd w:val="0"/>
        <w:spacing w:after="0" w:line="240" w:lineRule="auto"/>
        <w:ind w:left="4"/>
        <w:jc w:val="both"/>
        <w:rPr>
          <w:rFonts w:ascii="Times New Roman" w:hAnsi="Times New Roman"/>
          <w:sz w:val="24"/>
          <w:szCs w:val="24"/>
        </w:rPr>
      </w:pPr>
    </w:p>
    <w:p w:rsidR="00B66438" w:rsidRDefault="007D0796" w:rsidP="00C47CD5">
      <w:pPr>
        <w:widowControl w:val="0"/>
        <w:overflowPunct w:val="0"/>
        <w:autoSpaceDE w:val="0"/>
        <w:autoSpaceDN w:val="0"/>
        <w:adjustRightInd w:val="0"/>
        <w:spacing w:after="0" w:line="240" w:lineRule="auto"/>
        <w:ind w:left="4"/>
        <w:jc w:val="both"/>
        <w:rPr>
          <w:rFonts w:ascii="Times New Roman" w:hAnsi="Times New Roman"/>
          <w:sz w:val="24"/>
          <w:szCs w:val="24"/>
        </w:rPr>
      </w:pPr>
      <w:r w:rsidRPr="00832FC0">
        <w:rPr>
          <w:rFonts w:ascii="Times New Roman" w:hAnsi="Times New Roman"/>
          <w:sz w:val="24"/>
          <w:szCs w:val="24"/>
        </w:rPr>
        <w:t>Financijski izvještaji su pripremljeni po</w:t>
      </w:r>
      <w:r w:rsidR="00B66438">
        <w:rPr>
          <w:rFonts w:ascii="Times New Roman" w:hAnsi="Times New Roman"/>
          <w:sz w:val="24"/>
          <w:szCs w:val="24"/>
        </w:rPr>
        <w:t xml:space="preserve">d pretpostavkom neograničenost  </w:t>
      </w:r>
      <w:r w:rsidRPr="00832FC0">
        <w:rPr>
          <w:rFonts w:ascii="Times New Roman" w:hAnsi="Times New Roman"/>
          <w:sz w:val="24"/>
          <w:szCs w:val="24"/>
        </w:rPr>
        <w:t xml:space="preserve">poslovanja. </w:t>
      </w:r>
      <w:r w:rsidR="00B66438">
        <w:rPr>
          <w:rFonts w:ascii="Times New Roman" w:hAnsi="Times New Roman"/>
          <w:sz w:val="24"/>
          <w:szCs w:val="24"/>
        </w:rPr>
        <w:t xml:space="preserve"> </w:t>
      </w:r>
    </w:p>
    <w:p w:rsidR="007D0796" w:rsidRPr="00832FC0" w:rsidRDefault="007D0796" w:rsidP="00C47CD5">
      <w:pPr>
        <w:widowControl w:val="0"/>
        <w:overflowPunct w:val="0"/>
        <w:autoSpaceDE w:val="0"/>
        <w:autoSpaceDN w:val="0"/>
        <w:adjustRightInd w:val="0"/>
        <w:spacing w:after="0" w:line="240" w:lineRule="auto"/>
        <w:ind w:left="4"/>
        <w:jc w:val="both"/>
        <w:rPr>
          <w:rFonts w:ascii="Times New Roman" w:hAnsi="Times New Roman"/>
          <w:sz w:val="24"/>
          <w:szCs w:val="24"/>
        </w:rPr>
      </w:pPr>
      <w:r w:rsidRPr="00832FC0">
        <w:rPr>
          <w:rFonts w:ascii="Times New Roman" w:hAnsi="Times New Roman"/>
          <w:sz w:val="24"/>
          <w:szCs w:val="24"/>
        </w:rPr>
        <w:t>Financijski izvještaji su sukladni Hrvatskim standardima financijskog izvještavanja.</w:t>
      </w:r>
    </w:p>
    <w:p w:rsidR="007D0796" w:rsidRDefault="007D0796" w:rsidP="00832FC0">
      <w:pPr>
        <w:widowControl w:val="0"/>
        <w:autoSpaceDE w:val="0"/>
        <w:autoSpaceDN w:val="0"/>
        <w:adjustRightInd w:val="0"/>
        <w:spacing w:after="0"/>
        <w:jc w:val="both"/>
        <w:rPr>
          <w:rFonts w:ascii="Times New Roman" w:hAnsi="Times New Roman"/>
          <w:sz w:val="24"/>
          <w:szCs w:val="24"/>
        </w:rPr>
      </w:pPr>
    </w:p>
    <w:p w:rsidR="00346D17" w:rsidRDefault="00346D17" w:rsidP="00832FC0">
      <w:pPr>
        <w:widowControl w:val="0"/>
        <w:autoSpaceDE w:val="0"/>
        <w:autoSpaceDN w:val="0"/>
        <w:adjustRightInd w:val="0"/>
        <w:spacing w:after="0"/>
        <w:jc w:val="both"/>
        <w:rPr>
          <w:rFonts w:ascii="Times New Roman" w:hAnsi="Times New Roman"/>
          <w:sz w:val="24"/>
          <w:szCs w:val="24"/>
        </w:rPr>
      </w:pPr>
    </w:p>
    <w:p w:rsidR="00346D17" w:rsidRDefault="00346D17" w:rsidP="00832FC0">
      <w:pPr>
        <w:widowControl w:val="0"/>
        <w:autoSpaceDE w:val="0"/>
        <w:autoSpaceDN w:val="0"/>
        <w:adjustRightInd w:val="0"/>
        <w:spacing w:after="0"/>
        <w:jc w:val="both"/>
        <w:rPr>
          <w:rFonts w:ascii="Times New Roman" w:hAnsi="Times New Roman"/>
          <w:sz w:val="24"/>
          <w:szCs w:val="24"/>
        </w:rPr>
      </w:pPr>
    </w:p>
    <w:p w:rsidR="00346D17" w:rsidRDefault="00346D17" w:rsidP="00832FC0">
      <w:pPr>
        <w:widowControl w:val="0"/>
        <w:autoSpaceDE w:val="0"/>
        <w:autoSpaceDN w:val="0"/>
        <w:adjustRightInd w:val="0"/>
        <w:spacing w:after="0"/>
        <w:jc w:val="both"/>
        <w:rPr>
          <w:rFonts w:ascii="Times New Roman" w:hAnsi="Times New Roman"/>
          <w:sz w:val="24"/>
          <w:szCs w:val="24"/>
        </w:rPr>
      </w:pPr>
    </w:p>
    <w:p w:rsidR="00346D17" w:rsidRDefault="00346D17" w:rsidP="00832FC0">
      <w:pPr>
        <w:widowControl w:val="0"/>
        <w:autoSpaceDE w:val="0"/>
        <w:autoSpaceDN w:val="0"/>
        <w:adjustRightInd w:val="0"/>
        <w:spacing w:after="0"/>
        <w:jc w:val="both"/>
        <w:rPr>
          <w:rFonts w:ascii="Times New Roman" w:hAnsi="Times New Roman"/>
          <w:sz w:val="24"/>
          <w:szCs w:val="24"/>
        </w:rPr>
      </w:pPr>
    </w:p>
    <w:p w:rsidR="00346D17" w:rsidRDefault="00346D17" w:rsidP="00832FC0">
      <w:pPr>
        <w:widowControl w:val="0"/>
        <w:autoSpaceDE w:val="0"/>
        <w:autoSpaceDN w:val="0"/>
        <w:adjustRightInd w:val="0"/>
        <w:spacing w:after="0"/>
        <w:jc w:val="both"/>
        <w:rPr>
          <w:rFonts w:ascii="Times New Roman" w:hAnsi="Times New Roman"/>
          <w:sz w:val="24"/>
          <w:szCs w:val="24"/>
        </w:rPr>
      </w:pPr>
    </w:p>
    <w:p w:rsidR="00346D17" w:rsidRDefault="00346D17" w:rsidP="00832FC0">
      <w:pPr>
        <w:widowControl w:val="0"/>
        <w:autoSpaceDE w:val="0"/>
        <w:autoSpaceDN w:val="0"/>
        <w:adjustRightInd w:val="0"/>
        <w:spacing w:after="0"/>
        <w:jc w:val="both"/>
        <w:rPr>
          <w:rFonts w:ascii="Times New Roman" w:hAnsi="Times New Roman"/>
          <w:sz w:val="24"/>
          <w:szCs w:val="24"/>
        </w:rPr>
      </w:pPr>
    </w:p>
    <w:p w:rsidR="00346D17" w:rsidRDefault="00346D17" w:rsidP="00832FC0">
      <w:pPr>
        <w:widowControl w:val="0"/>
        <w:autoSpaceDE w:val="0"/>
        <w:autoSpaceDN w:val="0"/>
        <w:adjustRightInd w:val="0"/>
        <w:spacing w:after="0"/>
        <w:jc w:val="both"/>
        <w:rPr>
          <w:rFonts w:ascii="Times New Roman" w:hAnsi="Times New Roman"/>
          <w:sz w:val="24"/>
          <w:szCs w:val="24"/>
        </w:rPr>
      </w:pPr>
    </w:p>
    <w:p w:rsidR="00346D17" w:rsidRDefault="00346D17" w:rsidP="00832FC0">
      <w:pPr>
        <w:widowControl w:val="0"/>
        <w:autoSpaceDE w:val="0"/>
        <w:autoSpaceDN w:val="0"/>
        <w:adjustRightInd w:val="0"/>
        <w:spacing w:after="0"/>
        <w:jc w:val="both"/>
        <w:rPr>
          <w:rFonts w:ascii="Times New Roman" w:hAnsi="Times New Roman"/>
          <w:sz w:val="24"/>
          <w:szCs w:val="24"/>
        </w:rPr>
      </w:pPr>
    </w:p>
    <w:p w:rsidR="00346D17" w:rsidRDefault="00346D17" w:rsidP="00832FC0">
      <w:pPr>
        <w:widowControl w:val="0"/>
        <w:autoSpaceDE w:val="0"/>
        <w:autoSpaceDN w:val="0"/>
        <w:adjustRightInd w:val="0"/>
        <w:spacing w:after="0"/>
        <w:jc w:val="both"/>
        <w:rPr>
          <w:rFonts w:ascii="Times New Roman" w:hAnsi="Times New Roman"/>
          <w:sz w:val="24"/>
          <w:szCs w:val="24"/>
        </w:rPr>
      </w:pPr>
    </w:p>
    <w:p w:rsidR="00346D17" w:rsidRDefault="00346D17" w:rsidP="00832FC0">
      <w:pPr>
        <w:widowControl w:val="0"/>
        <w:autoSpaceDE w:val="0"/>
        <w:autoSpaceDN w:val="0"/>
        <w:adjustRightInd w:val="0"/>
        <w:spacing w:after="0"/>
        <w:jc w:val="both"/>
        <w:rPr>
          <w:rFonts w:ascii="Times New Roman" w:hAnsi="Times New Roman"/>
          <w:sz w:val="24"/>
          <w:szCs w:val="24"/>
        </w:rPr>
      </w:pPr>
    </w:p>
    <w:p w:rsidR="00346D17" w:rsidRDefault="00346D17" w:rsidP="00832FC0">
      <w:pPr>
        <w:widowControl w:val="0"/>
        <w:autoSpaceDE w:val="0"/>
        <w:autoSpaceDN w:val="0"/>
        <w:adjustRightInd w:val="0"/>
        <w:spacing w:after="0"/>
        <w:jc w:val="both"/>
        <w:rPr>
          <w:rFonts w:ascii="Times New Roman" w:hAnsi="Times New Roman"/>
          <w:sz w:val="24"/>
          <w:szCs w:val="24"/>
        </w:rPr>
      </w:pPr>
    </w:p>
    <w:p w:rsidR="00346D17" w:rsidRDefault="00346D17" w:rsidP="00832FC0">
      <w:pPr>
        <w:widowControl w:val="0"/>
        <w:autoSpaceDE w:val="0"/>
        <w:autoSpaceDN w:val="0"/>
        <w:adjustRightInd w:val="0"/>
        <w:spacing w:after="0"/>
        <w:jc w:val="both"/>
        <w:rPr>
          <w:rFonts w:ascii="Times New Roman" w:hAnsi="Times New Roman"/>
          <w:sz w:val="24"/>
          <w:szCs w:val="24"/>
        </w:rPr>
      </w:pPr>
    </w:p>
    <w:p w:rsidR="00346D17" w:rsidRDefault="00346D17" w:rsidP="00832FC0">
      <w:pPr>
        <w:widowControl w:val="0"/>
        <w:autoSpaceDE w:val="0"/>
        <w:autoSpaceDN w:val="0"/>
        <w:adjustRightInd w:val="0"/>
        <w:spacing w:after="0"/>
        <w:jc w:val="both"/>
        <w:rPr>
          <w:rFonts w:ascii="Times New Roman" w:hAnsi="Times New Roman"/>
          <w:sz w:val="24"/>
          <w:szCs w:val="24"/>
        </w:rPr>
      </w:pPr>
    </w:p>
    <w:p w:rsidR="00C47CD5" w:rsidRDefault="00C47CD5" w:rsidP="00346D17">
      <w:pPr>
        <w:widowControl w:val="0"/>
        <w:autoSpaceDE w:val="0"/>
        <w:autoSpaceDN w:val="0"/>
        <w:adjustRightInd w:val="0"/>
        <w:spacing w:after="0" w:line="240" w:lineRule="auto"/>
        <w:rPr>
          <w:rFonts w:cs="Calibri"/>
          <w:b/>
          <w:bCs/>
          <w:sz w:val="32"/>
          <w:szCs w:val="32"/>
        </w:rPr>
      </w:pPr>
    </w:p>
    <w:p w:rsidR="00C47CD5" w:rsidRDefault="00C47CD5" w:rsidP="00346D17">
      <w:pPr>
        <w:widowControl w:val="0"/>
        <w:autoSpaceDE w:val="0"/>
        <w:autoSpaceDN w:val="0"/>
        <w:adjustRightInd w:val="0"/>
        <w:spacing w:after="0" w:line="240" w:lineRule="auto"/>
        <w:rPr>
          <w:rFonts w:cs="Calibri"/>
          <w:b/>
          <w:bCs/>
          <w:sz w:val="32"/>
          <w:szCs w:val="32"/>
        </w:rPr>
      </w:pPr>
    </w:p>
    <w:p w:rsidR="00C47CD5" w:rsidRDefault="00C47CD5" w:rsidP="00346D17">
      <w:pPr>
        <w:widowControl w:val="0"/>
        <w:autoSpaceDE w:val="0"/>
        <w:autoSpaceDN w:val="0"/>
        <w:adjustRightInd w:val="0"/>
        <w:spacing w:after="0" w:line="240" w:lineRule="auto"/>
        <w:rPr>
          <w:rFonts w:cs="Calibri"/>
          <w:b/>
          <w:bCs/>
          <w:sz w:val="32"/>
          <w:szCs w:val="32"/>
        </w:rPr>
      </w:pPr>
    </w:p>
    <w:p w:rsidR="00346D17" w:rsidRDefault="00346D17" w:rsidP="00346D17">
      <w:pPr>
        <w:widowControl w:val="0"/>
        <w:autoSpaceDE w:val="0"/>
        <w:autoSpaceDN w:val="0"/>
        <w:adjustRightInd w:val="0"/>
        <w:spacing w:after="0" w:line="240" w:lineRule="auto"/>
        <w:rPr>
          <w:rFonts w:ascii="Times New Roman" w:hAnsi="Times New Roman"/>
          <w:sz w:val="24"/>
          <w:szCs w:val="24"/>
        </w:rPr>
      </w:pPr>
      <w:r>
        <w:rPr>
          <w:rFonts w:cs="Calibri"/>
          <w:b/>
          <w:bCs/>
          <w:sz w:val="32"/>
          <w:szCs w:val="32"/>
        </w:rPr>
        <w:lastRenderedPageBreak/>
        <w:t>2. PRIKAZ REZULTATA POSLOVANJA DRUŠTVA</w:t>
      </w:r>
    </w:p>
    <w:p w:rsidR="00346D17" w:rsidRDefault="00346D17" w:rsidP="00346D17">
      <w:pPr>
        <w:widowControl w:val="0"/>
        <w:autoSpaceDE w:val="0"/>
        <w:autoSpaceDN w:val="0"/>
        <w:adjustRightInd w:val="0"/>
        <w:spacing w:after="0" w:line="200" w:lineRule="exact"/>
        <w:rPr>
          <w:rFonts w:ascii="Times New Roman" w:hAnsi="Times New Roman"/>
          <w:sz w:val="24"/>
          <w:szCs w:val="24"/>
        </w:rPr>
      </w:pPr>
    </w:p>
    <w:p w:rsidR="00346D17" w:rsidRDefault="00346D17" w:rsidP="00C47CD5">
      <w:pPr>
        <w:widowControl w:val="0"/>
        <w:autoSpaceDE w:val="0"/>
        <w:autoSpaceDN w:val="0"/>
        <w:adjustRightInd w:val="0"/>
        <w:spacing w:after="0" w:line="240" w:lineRule="auto"/>
        <w:jc w:val="both"/>
        <w:rPr>
          <w:rFonts w:ascii="Times New Roman" w:hAnsi="Times New Roman"/>
          <w:sz w:val="24"/>
          <w:szCs w:val="24"/>
        </w:rPr>
      </w:pPr>
    </w:p>
    <w:p w:rsidR="00346D17" w:rsidRDefault="00346D17" w:rsidP="00C47CD5">
      <w:pPr>
        <w:widowControl w:val="0"/>
        <w:overflowPunct w:val="0"/>
        <w:autoSpaceDE w:val="0"/>
        <w:autoSpaceDN w:val="0"/>
        <w:adjustRightInd w:val="0"/>
        <w:spacing w:after="0" w:line="240" w:lineRule="auto"/>
        <w:jc w:val="both"/>
        <w:rPr>
          <w:rFonts w:ascii="Times New Roman" w:hAnsi="Times New Roman"/>
          <w:sz w:val="24"/>
          <w:szCs w:val="24"/>
        </w:rPr>
      </w:pPr>
      <w:r w:rsidRPr="00346D17">
        <w:rPr>
          <w:rFonts w:ascii="Times New Roman" w:hAnsi="Times New Roman"/>
          <w:sz w:val="24"/>
          <w:szCs w:val="24"/>
        </w:rPr>
        <w:t>U protekloj poslovnoj godini, Društvo je ostvarilo uk</w:t>
      </w:r>
      <w:r w:rsidR="00522A5C">
        <w:rPr>
          <w:rFonts w:ascii="Times New Roman" w:hAnsi="Times New Roman"/>
          <w:sz w:val="24"/>
          <w:szCs w:val="24"/>
        </w:rPr>
        <w:t>upne prihode, u iznosu od 51.218</w:t>
      </w:r>
      <w:r w:rsidRPr="00346D17">
        <w:rPr>
          <w:rFonts w:ascii="Times New Roman" w:hAnsi="Times New Roman"/>
          <w:sz w:val="24"/>
          <w:szCs w:val="24"/>
        </w:rPr>
        <w:t xml:space="preserve"> tis. kuna i uku</w:t>
      </w:r>
      <w:r w:rsidR="00522A5C">
        <w:rPr>
          <w:rFonts w:ascii="Times New Roman" w:hAnsi="Times New Roman"/>
          <w:sz w:val="24"/>
          <w:szCs w:val="24"/>
        </w:rPr>
        <w:t xml:space="preserve">pne rashode, u iznosu od 50.236 </w:t>
      </w:r>
      <w:r w:rsidRPr="00346D17">
        <w:rPr>
          <w:rFonts w:ascii="Times New Roman" w:hAnsi="Times New Roman"/>
          <w:sz w:val="24"/>
          <w:szCs w:val="24"/>
        </w:rPr>
        <w:t>tis. kuna. Kao razlika ukupnih prihoda i rashoda, ostvaren je dobit</w:t>
      </w:r>
      <w:r w:rsidR="00522A5C">
        <w:rPr>
          <w:rFonts w:ascii="Times New Roman" w:hAnsi="Times New Roman"/>
          <w:sz w:val="24"/>
          <w:szCs w:val="24"/>
        </w:rPr>
        <w:t>ak nakon oporezivanja od 758.546</w:t>
      </w:r>
      <w:r w:rsidRPr="00346D17">
        <w:rPr>
          <w:rFonts w:ascii="Times New Roman" w:hAnsi="Times New Roman"/>
          <w:sz w:val="24"/>
          <w:szCs w:val="24"/>
        </w:rPr>
        <w:t xml:space="preserve"> kuna. Skraćeni prikaz ostvarenih prihoda i rashoda po aktivnostima, kao i na ukupnoj razini, dan je u tablici br. 5.</w:t>
      </w:r>
    </w:p>
    <w:p w:rsidR="00346D17" w:rsidRDefault="00346D17" w:rsidP="00346D17">
      <w:pPr>
        <w:widowControl w:val="0"/>
        <w:overflowPunct w:val="0"/>
        <w:autoSpaceDE w:val="0"/>
        <w:autoSpaceDN w:val="0"/>
        <w:adjustRightInd w:val="0"/>
        <w:spacing w:after="0"/>
        <w:jc w:val="both"/>
        <w:rPr>
          <w:rFonts w:ascii="Times New Roman" w:hAnsi="Times New Roman"/>
          <w:sz w:val="24"/>
          <w:szCs w:val="24"/>
        </w:rPr>
      </w:pPr>
    </w:p>
    <w:p w:rsidR="00346D17" w:rsidRDefault="00346D17" w:rsidP="00346D17">
      <w:pPr>
        <w:widowControl w:val="0"/>
        <w:autoSpaceDE w:val="0"/>
        <w:autoSpaceDN w:val="0"/>
        <w:adjustRightInd w:val="0"/>
        <w:spacing w:after="0" w:line="239" w:lineRule="auto"/>
        <w:rPr>
          <w:rFonts w:ascii="Times New Roman" w:hAnsi="Times New Roman"/>
          <w:b/>
          <w:bCs/>
          <w:sz w:val="24"/>
          <w:szCs w:val="24"/>
        </w:rPr>
      </w:pPr>
      <w:r w:rsidRPr="00C47CD5">
        <w:rPr>
          <w:rFonts w:ascii="Times New Roman" w:hAnsi="Times New Roman"/>
          <w:b/>
          <w:bCs/>
          <w:sz w:val="24"/>
          <w:szCs w:val="24"/>
        </w:rPr>
        <w:t>Tablica 5. Rezultati poslo</w:t>
      </w:r>
      <w:r w:rsidR="00707B94">
        <w:rPr>
          <w:rFonts w:ascii="Times New Roman" w:hAnsi="Times New Roman"/>
          <w:b/>
          <w:bCs/>
          <w:sz w:val="24"/>
          <w:szCs w:val="24"/>
        </w:rPr>
        <w:t>vnih aktivnosti u razdoblju 2015.-2016</w:t>
      </w:r>
      <w:r w:rsidRPr="00C47CD5">
        <w:rPr>
          <w:rFonts w:ascii="Times New Roman" w:hAnsi="Times New Roman"/>
          <w:b/>
          <w:bCs/>
          <w:sz w:val="24"/>
          <w:szCs w:val="24"/>
        </w:rPr>
        <w:t>.god.</w:t>
      </w:r>
    </w:p>
    <w:p w:rsidR="00207D58" w:rsidRDefault="00707B94" w:rsidP="00346D17">
      <w:pPr>
        <w:widowControl w:val="0"/>
        <w:autoSpaceDE w:val="0"/>
        <w:autoSpaceDN w:val="0"/>
        <w:adjustRightInd w:val="0"/>
        <w:spacing w:after="0" w:line="239" w:lineRule="auto"/>
        <w:rPr>
          <w:rFonts w:asciiTheme="minorHAnsi" w:eastAsiaTheme="minorHAnsi" w:hAnsiTheme="minorHAnsi" w:cstheme="minorBidi"/>
          <w:lang w:eastAsia="en-US"/>
        </w:rPr>
      </w:pPr>
      <w:r>
        <w:fldChar w:fldCharType="begin"/>
      </w:r>
      <w:r>
        <w:instrText xml:space="preserve"> LINK </w:instrText>
      </w:r>
      <w:r w:rsidR="00D45BC8">
        <w:instrText xml:space="preserve">Excel.Sheet.12 "C:\\Users\\Maja\\Desktop\\MAJA\\Analiza financijskih izvještaja\\2016\\2016. PODACI.xlsx" List1!R28C7:R40C11 </w:instrText>
      </w:r>
      <w:r>
        <w:instrText xml:space="preserve">\a \f 4 \h </w:instrText>
      </w:r>
      <w:r w:rsidR="00454B78">
        <w:instrText xml:space="preserve"> \* MERGEFORMAT </w:instrText>
      </w:r>
      <w:r>
        <w:fldChar w:fldCharType="separate"/>
      </w:r>
    </w:p>
    <w:tbl>
      <w:tblPr>
        <w:tblW w:w="8238" w:type="dxa"/>
        <w:tblInd w:w="93" w:type="dxa"/>
        <w:tblCellMar>
          <w:top w:w="15" w:type="dxa"/>
          <w:bottom w:w="15" w:type="dxa"/>
        </w:tblCellMar>
        <w:tblLook w:val="04A0" w:firstRow="1" w:lastRow="0" w:firstColumn="1" w:lastColumn="0" w:noHBand="0" w:noVBand="1"/>
      </w:tblPr>
      <w:tblGrid>
        <w:gridCol w:w="954"/>
        <w:gridCol w:w="3243"/>
        <w:gridCol w:w="1347"/>
        <w:gridCol w:w="1347"/>
        <w:gridCol w:w="1347"/>
      </w:tblGrid>
      <w:tr w:rsidR="00207D58" w:rsidRPr="00207D58" w:rsidTr="00454B78">
        <w:trPr>
          <w:divId w:val="926886695"/>
          <w:trHeight w:val="296"/>
        </w:trPr>
        <w:tc>
          <w:tcPr>
            <w:tcW w:w="954"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207D58" w:rsidRPr="00207D58" w:rsidRDefault="00207D58" w:rsidP="00207D58">
            <w:pPr>
              <w:spacing w:after="0" w:line="240" w:lineRule="auto"/>
              <w:jc w:val="center"/>
              <w:rPr>
                <w:rFonts w:cs="Calibri"/>
                <w:color w:val="000000"/>
              </w:rPr>
            </w:pPr>
            <w:r w:rsidRPr="00207D58">
              <w:rPr>
                <w:rFonts w:cs="Calibri"/>
                <w:color w:val="000000"/>
              </w:rPr>
              <w:t>Red.br.</w:t>
            </w:r>
          </w:p>
        </w:tc>
        <w:tc>
          <w:tcPr>
            <w:tcW w:w="3243"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207D58" w:rsidRPr="00207D58" w:rsidRDefault="00207D58" w:rsidP="00207D58">
            <w:pPr>
              <w:spacing w:after="0" w:line="240" w:lineRule="auto"/>
              <w:jc w:val="center"/>
              <w:rPr>
                <w:rFonts w:cs="Calibri"/>
                <w:color w:val="000000"/>
              </w:rPr>
            </w:pPr>
            <w:r w:rsidRPr="00207D58">
              <w:rPr>
                <w:rFonts w:cs="Calibri"/>
                <w:color w:val="000000"/>
              </w:rPr>
              <w:t xml:space="preserve">Naziv </w:t>
            </w:r>
          </w:p>
        </w:tc>
        <w:tc>
          <w:tcPr>
            <w:tcW w:w="1347"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207D58" w:rsidRPr="00207D58" w:rsidRDefault="00207D58" w:rsidP="00207D58">
            <w:pPr>
              <w:spacing w:after="0" w:line="240" w:lineRule="auto"/>
              <w:jc w:val="center"/>
              <w:rPr>
                <w:rFonts w:cs="Calibri"/>
                <w:color w:val="000000"/>
              </w:rPr>
            </w:pPr>
            <w:r w:rsidRPr="00207D58">
              <w:rPr>
                <w:rFonts w:cs="Calibri"/>
                <w:color w:val="000000"/>
              </w:rPr>
              <w:t>2015.</w:t>
            </w:r>
          </w:p>
        </w:tc>
        <w:tc>
          <w:tcPr>
            <w:tcW w:w="1347"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207D58" w:rsidRPr="00207D58" w:rsidRDefault="00207D58" w:rsidP="00207D58">
            <w:pPr>
              <w:spacing w:after="0" w:line="240" w:lineRule="auto"/>
              <w:jc w:val="center"/>
              <w:rPr>
                <w:rFonts w:cs="Calibri"/>
                <w:color w:val="000000"/>
              </w:rPr>
            </w:pPr>
            <w:r w:rsidRPr="00207D58">
              <w:rPr>
                <w:rFonts w:cs="Calibri"/>
                <w:color w:val="000000"/>
              </w:rPr>
              <w:t>2016.</w:t>
            </w:r>
          </w:p>
        </w:tc>
        <w:tc>
          <w:tcPr>
            <w:tcW w:w="1347"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207D58" w:rsidRPr="00207D58" w:rsidRDefault="00207D58" w:rsidP="00207D58">
            <w:pPr>
              <w:spacing w:after="0" w:line="240" w:lineRule="auto"/>
              <w:jc w:val="center"/>
              <w:rPr>
                <w:rFonts w:cs="Calibri"/>
                <w:color w:val="000000"/>
              </w:rPr>
            </w:pPr>
            <w:r w:rsidRPr="00207D58">
              <w:rPr>
                <w:rFonts w:cs="Calibri"/>
                <w:color w:val="000000"/>
              </w:rPr>
              <w:t>Indeks</w:t>
            </w:r>
          </w:p>
        </w:tc>
      </w:tr>
      <w:tr w:rsidR="00207D58" w:rsidRPr="00207D58" w:rsidTr="00454B78">
        <w:trPr>
          <w:divId w:val="926886695"/>
          <w:trHeight w:val="296"/>
        </w:trPr>
        <w:tc>
          <w:tcPr>
            <w:tcW w:w="954" w:type="dxa"/>
            <w:tcBorders>
              <w:top w:val="single" w:sz="4" w:space="0" w:color="auto"/>
              <w:left w:val="single" w:sz="4" w:space="0" w:color="auto"/>
              <w:bottom w:val="single" w:sz="4" w:space="0" w:color="auto"/>
              <w:right w:val="single" w:sz="4" w:space="0" w:color="auto"/>
            </w:tcBorders>
            <w:shd w:val="clear" w:color="000000" w:fill="FF9933"/>
            <w:noWrap/>
            <w:vAlign w:val="bottom"/>
            <w:hideMark/>
          </w:tcPr>
          <w:p w:rsidR="00207D58" w:rsidRPr="00207D58" w:rsidRDefault="00207D58" w:rsidP="00207D58">
            <w:pPr>
              <w:spacing w:after="0" w:line="240" w:lineRule="auto"/>
              <w:jc w:val="center"/>
              <w:rPr>
                <w:rFonts w:cs="Calibri"/>
                <w:color w:val="000000"/>
              </w:rPr>
            </w:pPr>
          </w:p>
        </w:tc>
        <w:tc>
          <w:tcPr>
            <w:tcW w:w="3243" w:type="dxa"/>
            <w:tcBorders>
              <w:top w:val="single" w:sz="4" w:space="0" w:color="auto"/>
              <w:left w:val="single" w:sz="4" w:space="0" w:color="auto"/>
              <w:bottom w:val="single" w:sz="4" w:space="0" w:color="auto"/>
              <w:right w:val="single" w:sz="4" w:space="0" w:color="auto"/>
            </w:tcBorders>
            <w:shd w:val="clear" w:color="000000" w:fill="FF9933"/>
            <w:noWrap/>
            <w:vAlign w:val="bottom"/>
            <w:hideMark/>
          </w:tcPr>
          <w:p w:rsidR="00207D58" w:rsidRPr="00207D58" w:rsidRDefault="00207D58" w:rsidP="00207D58">
            <w:pPr>
              <w:spacing w:after="0" w:line="240" w:lineRule="auto"/>
              <w:jc w:val="center"/>
              <w:rPr>
                <w:rFonts w:cs="Calibri"/>
                <w:color w:val="000000"/>
              </w:rPr>
            </w:pPr>
            <w:r w:rsidRPr="00207D58">
              <w:rPr>
                <w:rFonts w:cs="Calibri"/>
                <w:color w:val="000000"/>
              </w:rPr>
              <w:t>1</w:t>
            </w:r>
          </w:p>
        </w:tc>
        <w:tc>
          <w:tcPr>
            <w:tcW w:w="1347" w:type="dxa"/>
            <w:tcBorders>
              <w:top w:val="single" w:sz="4" w:space="0" w:color="auto"/>
              <w:left w:val="single" w:sz="4" w:space="0" w:color="auto"/>
              <w:bottom w:val="single" w:sz="4" w:space="0" w:color="auto"/>
              <w:right w:val="single" w:sz="4" w:space="0" w:color="auto"/>
            </w:tcBorders>
            <w:shd w:val="clear" w:color="000000" w:fill="FF9933"/>
            <w:noWrap/>
            <w:vAlign w:val="bottom"/>
            <w:hideMark/>
          </w:tcPr>
          <w:p w:rsidR="00207D58" w:rsidRPr="00207D58" w:rsidRDefault="00207D58" w:rsidP="00207D58">
            <w:pPr>
              <w:spacing w:after="0" w:line="240" w:lineRule="auto"/>
              <w:jc w:val="center"/>
              <w:rPr>
                <w:rFonts w:cs="Calibri"/>
                <w:color w:val="000000"/>
              </w:rPr>
            </w:pPr>
            <w:r w:rsidRPr="00207D58">
              <w:rPr>
                <w:rFonts w:cs="Calibri"/>
                <w:color w:val="000000"/>
              </w:rPr>
              <w:t>2</w:t>
            </w:r>
          </w:p>
        </w:tc>
        <w:tc>
          <w:tcPr>
            <w:tcW w:w="1347" w:type="dxa"/>
            <w:tcBorders>
              <w:top w:val="single" w:sz="4" w:space="0" w:color="auto"/>
              <w:left w:val="single" w:sz="4" w:space="0" w:color="auto"/>
              <w:bottom w:val="single" w:sz="4" w:space="0" w:color="auto"/>
              <w:right w:val="single" w:sz="4" w:space="0" w:color="auto"/>
            </w:tcBorders>
            <w:shd w:val="clear" w:color="000000" w:fill="FF9933"/>
            <w:noWrap/>
            <w:vAlign w:val="bottom"/>
            <w:hideMark/>
          </w:tcPr>
          <w:p w:rsidR="00207D58" w:rsidRPr="00207D58" w:rsidRDefault="00207D58" w:rsidP="00207D58">
            <w:pPr>
              <w:spacing w:after="0" w:line="240" w:lineRule="auto"/>
              <w:jc w:val="center"/>
              <w:rPr>
                <w:rFonts w:cs="Calibri"/>
                <w:color w:val="000000"/>
              </w:rPr>
            </w:pPr>
            <w:r w:rsidRPr="00207D58">
              <w:rPr>
                <w:rFonts w:cs="Calibri"/>
                <w:color w:val="000000"/>
              </w:rPr>
              <w:t>3</w:t>
            </w:r>
          </w:p>
        </w:tc>
        <w:tc>
          <w:tcPr>
            <w:tcW w:w="1347" w:type="dxa"/>
            <w:tcBorders>
              <w:top w:val="single" w:sz="4" w:space="0" w:color="auto"/>
              <w:left w:val="single" w:sz="4" w:space="0" w:color="auto"/>
              <w:bottom w:val="single" w:sz="4" w:space="0" w:color="auto"/>
              <w:right w:val="single" w:sz="4" w:space="0" w:color="auto"/>
            </w:tcBorders>
            <w:shd w:val="clear" w:color="000000" w:fill="FF9933"/>
            <w:noWrap/>
            <w:vAlign w:val="bottom"/>
            <w:hideMark/>
          </w:tcPr>
          <w:p w:rsidR="00207D58" w:rsidRPr="00207D58" w:rsidRDefault="00207D58" w:rsidP="00207D58">
            <w:pPr>
              <w:spacing w:after="0" w:line="240" w:lineRule="auto"/>
              <w:jc w:val="center"/>
              <w:rPr>
                <w:rFonts w:cs="Calibri"/>
                <w:color w:val="000000"/>
              </w:rPr>
            </w:pPr>
            <w:r w:rsidRPr="00207D58">
              <w:rPr>
                <w:rFonts w:cs="Calibri"/>
                <w:color w:val="000000"/>
              </w:rPr>
              <w:t>4 (3/2*100)</w:t>
            </w:r>
          </w:p>
        </w:tc>
      </w:tr>
      <w:tr w:rsidR="00207D58" w:rsidRPr="00207D58" w:rsidTr="00454B78">
        <w:trPr>
          <w:divId w:val="926886695"/>
          <w:trHeight w:val="296"/>
        </w:trPr>
        <w:tc>
          <w:tcPr>
            <w:tcW w:w="954" w:type="dxa"/>
            <w:tcBorders>
              <w:top w:val="single" w:sz="4" w:space="0" w:color="auto"/>
              <w:left w:val="single" w:sz="4" w:space="0" w:color="auto"/>
              <w:bottom w:val="single" w:sz="4" w:space="0" w:color="auto"/>
              <w:right w:val="single" w:sz="4" w:space="0" w:color="auto"/>
            </w:tcBorders>
            <w:noWrap/>
            <w:vAlign w:val="bottom"/>
            <w:hideMark/>
          </w:tcPr>
          <w:p w:rsidR="00207D58" w:rsidRPr="00207D58" w:rsidRDefault="00207D58" w:rsidP="00207D58">
            <w:pPr>
              <w:spacing w:after="0" w:line="240" w:lineRule="auto"/>
              <w:jc w:val="center"/>
              <w:rPr>
                <w:rFonts w:cs="Calibri"/>
                <w:color w:val="000000"/>
              </w:rPr>
            </w:pPr>
            <w:r w:rsidRPr="00207D58">
              <w:rPr>
                <w:rFonts w:cs="Calibri"/>
                <w:color w:val="000000"/>
              </w:rPr>
              <w:t>1.</w:t>
            </w:r>
          </w:p>
        </w:tc>
        <w:tc>
          <w:tcPr>
            <w:tcW w:w="3243" w:type="dxa"/>
            <w:tcBorders>
              <w:top w:val="single" w:sz="4" w:space="0" w:color="auto"/>
              <w:left w:val="single" w:sz="4" w:space="0" w:color="auto"/>
              <w:bottom w:val="single" w:sz="4" w:space="0" w:color="auto"/>
              <w:right w:val="single" w:sz="4" w:space="0" w:color="auto"/>
            </w:tcBorders>
            <w:noWrap/>
            <w:vAlign w:val="bottom"/>
            <w:hideMark/>
          </w:tcPr>
          <w:p w:rsidR="00207D58" w:rsidRPr="00207D58" w:rsidRDefault="00207D58" w:rsidP="00207D58">
            <w:pPr>
              <w:spacing w:after="0" w:line="240" w:lineRule="auto"/>
              <w:rPr>
                <w:rFonts w:cs="Calibri"/>
                <w:color w:val="000000"/>
              </w:rPr>
            </w:pPr>
            <w:r w:rsidRPr="00207D58">
              <w:rPr>
                <w:rFonts w:cs="Calibri"/>
                <w:color w:val="000000"/>
              </w:rPr>
              <w:t>Poslovni prihodi</w:t>
            </w:r>
          </w:p>
        </w:tc>
        <w:tc>
          <w:tcPr>
            <w:tcW w:w="1347" w:type="dxa"/>
            <w:tcBorders>
              <w:top w:val="single" w:sz="4" w:space="0" w:color="auto"/>
              <w:left w:val="single" w:sz="4" w:space="0" w:color="auto"/>
              <w:bottom w:val="single" w:sz="4" w:space="0" w:color="auto"/>
              <w:right w:val="single" w:sz="4" w:space="0" w:color="auto"/>
            </w:tcBorders>
            <w:vAlign w:val="bottom"/>
            <w:hideMark/>
          </w:tcPr>
          <w:p w:rsidR="00207D58" w:rsidRPr="00207D58" w:rsidRDefault="00207D58" w:rsidP="00207D58">
            <w:pPr>
              <w:spacing w:after="0" w:line="240" w:lineRule="auto"/>
              <w:jc w:val="right"/>
              <w:rPr>
                <w:rFonts w:cs="Calibri"/>
                <w:color w:val="000000"/>
              </w:rPr>
            </w:pPr>
            <w:r w:rsidRPr="00207D58">
              <w:rPr>
                <w:rFonts w:cs="Calibri"/>
                <w:color w:val="000000"/>
              </w:rPr>
              <w:t>51.998.666</w:t>
            </w:r>
          </w:p>
        </w:tc>
        <w:tc>
          <w:tcPr>
            <w:tcW w:w="1347" w:type="dxa"/>
            <w:tcBorders>
              <w:top w:val="single" w:sz="4" w:space="0" w:color="auto"/>
              <w:left w:val="single" w:sz="4" w:space="0" w:color="auto"/>
              <w:bottom w:val="single" w:sz="4" w:space="0" w:color="auto"/>
              <w:right w:val="single" w:sz="4" w:space="0" w:color="auto"/>
            </w:tcBorders>
            <w:noWrap/>
            <w:vAlign w:val="bottom"/>
            <w:hideMark/>
          </w:tcPr>
          <w:p w:rsidR="00207D58" w:rsidRPr="00207D58" w:rsidRDefault="00207D58" w:rsidP="00207D58">
            <w:pPr>
              <w:spacing w:after="0" w:line="240" w:lineRule="auto"/>
              <w:jc w:val="right"/>
              <w:rPr>
                <w:rFonts w:cs="Calibri"/>
                <w:color w:val="000000"/>
              </w:rPr>
            </w:pPr>
            <w:r w:rsidRPr="00207D58">
              <w:rPr>
                <w:rFonts w:cs="Calibri"/>
                <w:color w:val="000000"/>
              </w:rPr>
              <w:t>51.179.276</w:t>
            </w:r>
          </w:p>
        </w:tc>
        <w:tc>
          <w:tcPr>
            <w:tcW w:w="1347" w:type="dxa"/>
            <w:tcBorders>
              <w:top w:val="single" w:sz="4" w:space="0" w:color="auto"/>
              <w:left w:val="single" w:sz="4" w:space="0" w:color="auto"/>
              <w:bottom w:val="single" w:sz="4" w:space="0" w:color="auto"/>
              <w:right w:val="single" w:sz="4" w:space="0" w:color="auto"/>
            </w:tcBorders>
            <w:noWrap/>
            <w:vAlign w:val="bottom"/>
            <w:hideMark/>
          </w:tcPr>
          <w:p w:rsidR="00207D58" w:rsidRPr="00207D58" w:rsidRDefault="00207D58" w:rsidP="00207D58">
            <w:pPr>
              <w:spacing w:after="0" w:line="240" w:lineRule="auto"/>
              <w:jc w:val="center"/>
              <w:rPr>
                <w:rFonts w:cs="Calibri"/>
                <w:color w:val="000000"/>
              </w:rPr>
            </w:pPr>
            <w:r w:rsidRPr="00207D58">
              <w:rPr>
                <w:rFonts w:cs="Calibri"/>
                <w:color w:val="000000"/>
              </w:rPr>
              <w:t>98,42</w:t>
            </w:r>
          </w:p>
        </w:tc>
      </w:tr>
      <w:tr w:rsidR="00207D58" w:rsidRPr="00207D58" w:rsidTr="00454B78">
        <w:trPr>
          <w:divId w:val="926886695"/>
          <w:trHeight w:val="296"/>
        </w:trPr>
        <w:tc>
          <w:tcPr>
            <w:tcW w:w="954" w:type="dxa"/>
            <w:tcBorders>
              <w:top w:val="single" w:sz="4" w:space="0" w:color="auto"/>
              <w:left w:val="single" w:sz="4" w:space="0" w:color="auto"/>
              <w:bottom w:val="single" w:sz="4" w:space="0" w:color="auto"/>
              <w:right w:val="single" w:sz="4" w:space="0" w:color="auto"/>
            </w:tcBorders>
            <w:noWrap/>
            <w:vAlign w:val="bottom"/>
            <w:hideMark/>
          </w:tcPr>
          <w:p w:rsidR="00207D58" w:rsidRPr="00207D58" w:rsidRDefault="00207D58" w:rsidP="00207D58">
            <w:pPr>
              <w:spacing w:after="0" w:line="240" w:lineRule="auto"/>
              <w:jc w:val="center"/>
              <w:rPr>
                <w:rFonts w:cs="Calibri"/>
                <w:color w:val="000000"/>
              </w:rPr>
            </w:pPr>
            <w:r w:rsidRPr="00207D58">
              <w:rPr>
                <w:rFonts w:cs="Calibri"/>
                <w:color w:val="000000"/>
              </w:rPr>
              <w:t>2.</w:t>
            </w:r>
          </w:p>
        </w:tc>
        <w:tc>
          <w:tcPr>
            <w:tcW w:w="3243" w:type="dxa"/>
            <w:tcBorders>
              <w:top w:val="single" w:sz="4" w:space="0" w:color="auto"/>
              <w:left w:val="single" w:sz="4" w:space="0" w:color="auto"/>
              <w:bottom w:val="single" w:sz="4" w:space="0" w:color="auto"/>
              <w:right w:val="single" w:sz="4" w:space="0" w:color="auto"/>
            </w:tcBorders>
            <w:noWrap/>
            <w:vAlign w:val="bottom"/>
            <w:hideMark/>
          </w:tcPr>
          <w:p w:rsidR="00207D58" w:rsidRPr="00207D58" w:rsidRDefault="00207D58" w:rsidP="00207D58">
            <w:pPr>
              <w:spacing w:after="0" w:line="240" w:lineRule="auto"/>
              <w:rPr>
                <w:rFonts w:cs="Calibri"/>
                <w:color w:val="000000"/>
              </w:rPr>
            </w:pPr>
            <w:r w:rsidRPr="00207D58">
              <w:rPr>
                <w:rFonts w:cs="Calibri"/>
                <w:color w:val="000000"/>
              </w:rPr>
              <w:t>Poslovni rashodi</w:t>
            </w:r>
          </w:p>
        </w:tc>
        <w:tc>
          <w:tcPr>
            <w:tcW w:w="1347" w:type="dxa"/>
            <w:tcBorders>
              <w:top w:val="single" w:sz="4" w:space="0" w:color="auto"/>
              <w:left w:val="single" w:sz="4" w:space="0" w:color="auto"/>
              <w:bottom w:val="single" w:sz="4" w:space="0" w:color="auto"/>
              <w:right w:val="single" w:sz="4" w:space="0" w:color="auto"/>
            </w:tcBorders>
            <w:vAlign w:val="bottom"/>
            <w:hideMark/>
          </w:tcPr>
          <w:p w:rsidR="00207D58" w:rsidRPr="00207D58" w:rsidRDefault="00207D58" w:rsidP="00207D58">
            <w:pPr>
              <w:spacing w:after="0" w:line="240" w:lineRule="auto"/>
              <w:jc w:val="right"/>
              <w:rPr>
                <w:rFonts w:cs="Calibri"/>
                <w:color w:val="000000"/>
              </w:rPr>
            </w:pPr>
            <w:r w:rsidRPr="00207D58">
              <w:rPr>
                <w:rFonts w:cs="Calibri"/>
                <w:color w:val="000000"/>
              </w:rPr>
              <w:t>50.905.979</w:t>
            </w:r>
          </w:p>
        </w:tc>
        <w:tc>
          <w:tcPr>
            <w:tcW w:w="1347" w:type="dxa"/>
            <w:tcBorders>
              <w:top w:val="single" w:sz="4" w:space="0" w:color="auto"/>
              <w:left w:val="single" w:sz="4" w:space="0" w:color="auto"/>
              <w:bottom w:val="single" w:sz="4" w:space="0" w:color="auto"/>
              <w:right w:val="single" w:sz="4" w:space="0" w:color="auto"/>
            </w:tcBorders>
            <w:noWrap/>
            <w:vAlign w:val="bottom"/>
            <w:hideMark/>
          </w:tcPr>
          <w:p w:rsidR="00207D58" w:rsidRPr="00207D58" w:rsidRDefault="00207D58" w:rsidP="00207D58">
            <w:pPr>
              <w:spacing w:after="0" w:line="240" w:lineRule="auto"/>
              <w:jc w:val="right"/>
              <w:rPr>
                <w:rFonts w:cs="Calibri"/>
                <w:color w:val="000000"/>
              </w:rPr>
            </w:pPr>
            <w:r w:rsidRPr="00207D58">
              <w:rPr>
                <w:rFonts w:cs="Calibri"/>
                <w:color w:val="000000"/>
              </w:rPr>
              <w:t>50.042.372</w:t>
            </w:r>
          </w:p>
        </w:tc>
        <w:tc>
          <w:tcPr>
            <w:tcW w:w="1347" w:type="dxa"/>
            <w:tcBorders>
              <w:top w:val="single" w:sz="4" w:space="0" w:color="auto"/>
              <w:left w:val="single" w:sz="4" w:space="0" w:color="auto"/>
              <w:bottom w:val="single" w:sz="4" w:space="0" w:color="auto"/>
              <w:right w:val="single" w:sz="4" w:space="0" w:color="auto"/>
            </w:tcBorders>
            <w:noWrap/>
            <w:vAlign w:val="bottom"/>
            <w:hideMark/>
          </w:tcPr>
          <w:p w:rsidR="00207D58" w:rsidRPr="00207D58" w:rsidRDefault="00207D58" w:rsidP="00207D58">
            <w:pPr>
              <w:spacing w:after="0" w:line="240" w:lineRule="auto"/>
              <w:jc w:val="center"/>
              <w:rPr>
                <w:rFonts w:cs="Calibri"/>
                <w:color w:val="000000"/>
              </w:rPr>
            </w:pPr>
            <w:r w:rsidRPr="00207D58">
              <w:rPr>
                <w:rFonts w:cs="Calibri"/>
                <w:color w:val="000000"/>
              </w:rPr>
              <w:t>98,3</w:t>
            </w:r>
          </w:p>
        </w:tc>
      </w:tr>
      <w:tr w:rsidR="00207D58" w:rsidRPr="00207D58" w:rsidTr="00454B78">
        <w:trPr>
          <w:divId w:val="926886695"/>
          <w:trHeight w:val="296"/>
        </w:trPr>
        <w:tc>
          <w:tcPr>
            <w:tcW w:w="954" w:type="dxa"/>
            <w:tcBorders>
              <w:top w:val="single" w:sz="4" w:space="0" w:color="auto"/>
              <w:left w:val="single" w:sz="4" w:space="0" w:color="auto"/>
              <w:bottom w:val="single" w:sz="4" w:space="0" w:color="auto"/>
              <w:right w:val="single" w:sz="4" w:space="0" w:color="auto"/>
            </w:tcBorders>
            <w:noWrap/>
            <w:vAlign w:val="bottom"/>
            <w:hideMark/>
          </w:tcPr>
          <w:p w:rsidR="00207D58" w:rsidRPr="00207D58" w:rsidRDefault="00207D58" w:rsidP="00207D58">
            <w:pPr>
              <w:spacing w:after="0" w:line="240" w:lineRule="auto"/>
              <w:jc w:val="center"/>
              <w:rPr>
                <w:rFonts w:cs="Calibri"/>
                <w:color w:val="000000"/>
              </w:rPr>
            </w:pPr>
            <w:r w:rsidRPr="00207D58">
              <w:rPr>
                <w:rFonts w:cs="Calibri"/>
                <w:color w:val="000000"/>
              </w:rPr>
              <w:t>3.</w:t>
            </w:r>
          </w:p>
        </w:tc>
        <w:tc>
          <w:tcPr>
            <w:tcW w:w="3243" w:type="dxa"/>
            <w:tcBorders>
              <w:top w:val="single" w:sz="4" w:space="0" w:color="auto"/>
              <w:left w:val="single" w:sz="4" w:space="0" w:color="auto"/>
              <w:bottom w:val="single" w:sz="4" w:space="0" w:color="auto"/>
              <w:right w:val="single" w:sz="4" w:space="0" w:color="auto"/>
            </w:tcBorders>
            <w:noWrap/>
            <w:vAlign w:val="bottom"/>
            <w:hideMark/>
          </w:tcPr>
          <w:p w:rsidR="00207D58" w:rsidRPr="00207D58" w:rsidRDefault="00207D58" w:rsidP="00207D58">
            <w:pPr>
              <w:spacing w:after="0" w:line="240" w:lineRule="auto"/>
              <w:rPr>
                <w:rFonts w:cs="Calibri"/>
                <w:color w:val="000000"/>
              </w:rPr>
            </w:pPr>
            <w:r w:rsidRPr="00207D58">
              <w:rPr>
                <w:rFonts w:cs="Calibri"/>
                <w:color w:val="000000"/>
              </w:rPr>
              <w:t>Rezultat iz poslovnih aktivnosti</w:t>
            </w:r>
          </w:p>
        </w:tc>
        <w:tc>
          <w:tcPr>
            <w:tcW w:w="1347" w:type="dxa"/>
            <w:tcBorders>
              <w:top w:val="single" w:sz="4" w:space="0" w:color="auto"/>
              <w:left w:val="single" w:sz="4" w:space="0" w:color="auto"/>
              <w:bottom w:val="single" w:sz="4" w:space="0" w:color="auto"/>
              <w:right w:val="single" w:sz="4" w:space="0" w:color="auto"/>
            </w:tcBorders>
            <w:vAlign w:val="bottom"/>
            <w:hideMark/>
          </w:tcPr>
          <w:p w:rsidR="00207D58" w:rsidRPr="00207D58" w:rsidRDefault="00207D58" w:rsidP="00207D58">
            <w:pPr>
              <w:spacing w:after="0" w:line="240" w:lineRule="auto"/>
              <w:jc w:val="right"/>
              <w:rPr>
                <w:rFonts w:cs="Calibri"/>
                <w:b/>
                <w:bCs/>
                <w:color w:val="000000"/>
              </w:rPr>
            </w:pPr>
            <w:r w:rsidRPr="00207D58">
              <w:rPr>
                <w:rFonts w:cs="Calibri"/>
                <w:b/>
                <w:bCs/>
                <w:color w:val="000000"/>
              </w:rPr>
              <w:t>1.092.687</w:t>
            </w:r>
          </w:p>
        </w:tc>
        <w:tc>
          <w:tcPr>
            <w:tcW w:w="1347" w:type="dxa"/>
            <w:tcBorders>
              <w:top w:val="single" w:sz="4" w:space="0" w:color="auto"/>
              <w:left w:val="single" w:sz="4" w:space="0" w:color="auto"/>
              <w:bottom w:val="single" w:sz="4" w:space="0" w:color="auto"/>
              <w:right w:val="single" w:sz="4" w:space="0" w:color="auto"/>
            </w:tcBorders>
            <w:noWrap/>
            <w:vAlign w:val="bottom"/>
            <w:hideMark/>
          </w:tcPr>
          <w:p w:rsidR="00207D58" w:rsidRPr="00207D58" w:rsidRDefault="00207D58" w:rsidP="00207D58">
            <w:pPr>
              <w:spacing w:after="0" w:line="240" w:lineRule="auto"/>
              <w:jc w:val="right"/>
              <w:rPr>
                <w:rFonts w:cs="Calibri"/>
                <w:b/>
                <w:bCs/>
                <w:color w:val="000000"/>
              </w:rPr>
            </w:pPr>
            <w:r w:rsidRPr="00207D58">
              <w:rPr>
                <w:rFonts w:cs="Calibri"/>
                <w:b/>
                <w:bCs/>
                <w:color w:val="000000"/>
              </w:rPr>
              <w:t>1.136.904</w:t>
            </w:r>
          </w:p>
        </w:tc>
        <w:tc>
          <w:tcPr>
            <w:tcW w:w="1347" w:type="dxa"/>
            <w:tcBorders>
              <w:top w:val="single" w:sz="4" w:space="0" w:color="auto"/>
              <w:left w:val="single" w:sz="4" w:space="0" w:color="auto"/>
              <w:bottom w:val="single" w:sz="4" w:space="0" w:color="auto"/>
              <w:right w:val="single" w:sz="4" w:space="0" w:color="auto"/>
            </w:tcBorders>
            <w:noWrap/>
            <w:vAlign w:val="bottom"/>
            <w:hideMark/>
          </w:tcPr>
          <w:p w:rsidR="00207D58" w:rsidRPr="00207D58" w:rsidRDefault="00207D58" w:rsidP="00207D58">
            <w:pPr>
              <w:spacing w:after="0" w:line="240" w:lineRule="auto"/>
              <w:jc w:val="center"/>
              <w:rPr>
                <w:rFonts w:cs="Calibri"/>
                <w:color w:val="000000"/>
              </w:rPr>
            </w:pPr>
            <w:r w:rsidRPr="00207D58">
              <w:rPr>
                <w:rFonts w:cs="Calibri"/>
                <w:color w:val="000000"/>
              </w:rPr>
              <w:t>104,04</w:t>
            </w:r>
          </w:p>
        </w:tc>
      </w:tr>
      <w:tr w:rsidR="00207D58" w:rsidRPr="00207D58" w:rsidTr="00454B78">
        <w:trPr>
          <w:divId w:val="926886695"/>
          <w:trHeight w:val="296"/>
        </w:trPr>
        <w:tc>
          <w:tcPr>
            <w:tcW w:w="954" w:type="dxa"/>
            <w:tcBorders>
              <w:top w:val="single" w:sz="4" w:space="0" w:color="auto"/>
              <w:left w:val="single" w:sz="4" w:space="0" w:color="auto"/>
              <w:bottom w:val="single" w:sz="4" w:space="0" w:color="auto"/>
              <w:right w:val="single" w:sz="4" w:space="0" w:color="auto"/>
            </w:tcBorders>
            <w:noWrap/>
            <w:vAlign w:val="bottom"/>
            <w:hideMark/>
          </w:tcPr>
          <w:p w:rsidR="00207D58" w:rsidRPr="00207D58" w:rsidRDefault="00207D58" w:rsidP="00207D58">
            <w:pPr>
              <w:spacing w:after="0" w:line="240" w:lineRule="auto"/>
              <w:jc w:val="center"/>
              <w:rPr>
                <w:rFonts w:cs="Calibri"/>
                <w:color w:val="000000"/>
              </w:rPr>
            </w:pPr>
            <w:r w:rsidRPr="00207D58">
              <w:rPr>
                <w:rFonts w:cs="Calibri"/>
                <w:color w:val="000000"/>
              </w:rPr>
              <w:t>4.</w:t>
            </w:r>
          </w:p>
        </w:tc>
        <w:tc>
          <w:tcPr>
            <w:tcW w:w="3243" w:type="dxa"/>
            <w:tcBorders>
              <w:top w:val="single" w:sz="4" w:space="0" w:color="auto"/>
              <w:left w:val="single" w:sz="4" w:space="0" w:color="auto"/>
              <w:bottom w:val="single" w:sz="4" w:space="0" w:color="auto"/>
              <w:right w:val="single" w:sz="4" w:space="0" w:color="auto"/>
            </w:tcBorders>
            <w:noWrap/>
            <w:vAlign w:val="bottom"/>
            <w:hideMark/>
          </w:tcPr>
          <w:p w:rsidR="00207D58" w:rsidRPr="00207D58" w:rsidRDefault="00207D58" w:rsidP="00207D58">
            <w:pPr>
              <w:spacing w:after="0" w:line="240" w:lineRule="auto"/>
              <w:rPr>
                <w:rFonts w:cs="Calibri"/>
                <w:color w:val="000000"/>
              </w:rPr>
            </w:pPr>
            <w:r w:rsidRPr="00207D58">
              <w:rPr>
                <w:rFonts w:cs="Calibri"/>
                <w:color w:val="000000"/>
              </w:rPr>
              <w:t>Financijski prihodi</w:t>
            </w:r>
          </w:p>
        </w:tc>
        <w:tc>
          <w:tcPr>
            <w:tcW w:w="1347" w:type="dxa"/>
            <w:tcBorders>
              <w:top w:val="single" w:sz="4" w:space="0" w:color="auto"/>
              <w:left w:val="single" w:sz="4" w:space="0" w:color="auto"/>
              <w:bottom w:val="single" w:sz="4" w:space="0" w:color="auto"/>
              <w:right w:val="single" w:sz="4" w:space="0" w:color="auto"/>
            </w:tcBorders>
            <w:vAlign w:val="bottom"/>
            <w:hideMark/>
          </w:tcPr>
          <w:p w:rsidR="00207D58" w:rsidRPr="00207D58" w:rsidRDefault="00207D58" w:rsidP="00207D58">
            <w:pPr>
              <w:spacing w:after="0" w:line="240" w:lineRule="auto"/>
              <w:jc w:val="right"/>
              <w:rPr>
                <w:rFonts w:cs="Calibri"/>
                <w:color w:val="000000"/>
              </w:rPr>
            </w:pPr>
            <w:r w:rsidRPr="00207D58">
              <w:rPr>
                <w:rFonts w:cs="Calibri"/>
                <w:color w:val="000000"/>
              </w:rPr>
              <w:t>29.764</w:t>
            </w:r>
          </w:p>
        </w:tc>
        <w:tc>
          <w:tcPr>
            <w:tcW w:w="1347" w:type="dxa"/>
            <w:tcBorders>
              <w:top w:val="single" w:sz="4" w:space="0" w:color="auto"/>
              <w:left w:val="single" w:sz="4" w:space="0" w:color="auto"/>
              <w:bottom w:val="single" w:sz="4" w:space="0" w:color="auto"/>
              <w:right w:val="single" w:sz="4" w:space="0" w:color="auto"/>
            </w:tcBorders>
            <w:noWrap/>
            <w:vAlign w:val="bottom"/>
            <w:hideMark/>
          </w:tcPr>
          <w:p w:rsidR="00207D58" w:rsidRPr="00207D58" w:rsidRDefault="00207D58" w:rsidP="00207D58">
            <w:pPr>
              <w:spacing w:after="0" w:line="240" w:lineRule="auto"/>
              <w:jc w:val="right"/>
              <w:rPr>
                <w:rFonts w:cs="Calibri"/>
                <w:color w:val="000000"/>
              </w:rPr>
            </w:pPr>
            <w:r w:rsidRPr="00207D58">
              <w:rPr>
                <w:rFonts w:cs="Calibri"/>
                <w:color w:val="000000"/>
              </w:rPr>
              <w:t>39.591</w:t>
            </w:r>
          </w:p>
        </w:tc>
        <w:tc>
          <w:tcPr>
            <w:tcW w:w="1347" w:type="dxa"/>
            <w:tcBorders>
              <w:top w:val="single" w:sz="4" w:space="0" w:color="auto"/>
              <w:left w:val="single" w:sz="4" w:space="0" w:color="auto"/>
              <w:bottom w:val="single" w:sz="4" w:space="0" w:color="auto"/>
              <w:right w:val="single" w:sz="4" w:space="0" w:color="auto"/>
            </w:tcBorders>
            <w:noWrap/>
            <w:vAlign w:val="bottom"/>
            <w:hideMark/>
          </w:tcPr>
          <w:p w:rsidR="00207D58" w:rsidRPr="00207D58" w:rsidRDefault="00207D58" w:rsidP="00207D58">
            <w:pPr>
              <w:spacing w:after="0" w:line="240" w:lineRule="auto"/>
              <w:jc w:val="center"/>
              <w:rPr>
                <w:rFonts w:cs="Calibri"/>
                <w:color w:val="000000"/>
              </w:rPr>
            </w:pPr>
            <w:r w:rsidRPr="00207D58">
              <w:rPr>
                <w:rFonts w:cs="Calibri"/>
                <w:color w:val="000000"/>
              </w:rPr>
              <w:t>133,01</w:t>
            </w:r>
          </w:p>
        </w:tc>
      </w:tr>
      <w:tr w:rsidR="00207D58" w:rsidRPr="00207D58" w:rsidTr="00454B78">
        <w:trPr>
          <w:divId w:val="926886695"/>
          <w:trHeight w:val="296"/>
        </w:trPr>
        <w:tc>
          <w:tcPr>
            <w:tcW w:w="954" w:type="dxa"/>
            <w:tcBorders>
              <w:top w:val="single" w:sz="4" w:space="0" w:color="auto"/>
              <w:left w:val="single" w:sz="4" w:space="0" w:color="auto"/>
              <w:bottom w:val="single" w:sz="4" w:space="0" w:color="auto"/>
              <w:right w:val="single" w:sz="4" w:space="0" w:color="auto"/>
            </w:tcBorders>
            <w:noWrap/>
            <w:vAlign w:val="bottom"/>
            <w:hideMark/>
          </w:tcPr>
          <w:p w:rsidR="00207D58" w:rsidRPr="00207D58" w:rsidRDefault="00207D58" w:rsidP="00207D58">
            <w:pPr>
              <w:spacing w:after="0" w:line="240" w:lineRule="auto"/>
              <w:jc w:val="center"/>
              <w:rPr>
                <w:rFonts w:cs="Calibri"/>
                <w:color w:val="000000"/>
              </w:rPr>
            </w:pPr>
            <w:r w:rsidRPr="00207D58">
              <w:rPr>
                <w:rFonts w:cs="Calibri"/>
                <w:color w:val="000000"/>
              </w:rPr>
              <w:t>5.</w:t>
            </w:r>
          </w:p>
        </w:tc>
        <w:tc>
          <w:tcPr>
            <w:tcW w:w="3243" w:type="dxa"/>
            <w:tcBorders>
              <w:top w:val="single" w:sz="4" w:space="0" w:color="auto"/>
              <w:left w:val="single" w:sz="4" w:space="0" w:color="auto"/>
              <w:bottom w:val="single" w:sz="4" w:space="0" w:color="auto"/>
              <w:right w:val="single" w:sz="4" w:space="0" w:color="auto"/>
            </w:tcBorders>
            <w:noWrap/>
            <w:vAlign w:val="bottom"/>
            <w:hideMark/>
          </w:tcPr>
          <w:p w:rsidR="00207D58" w:rsidRPr="00207D58" w:rsidRDefault="00207D58" w:rsidP="00207D58">
            <w:pPr>
              <w:spacing w:after="0" w:line="240" w:lineRule="auto"/>
              <w:rPr>
                <w:rFonts w:cs="Calibri"/>
                <w:color w:val="000000"/>
              </w:rPr>
            </w:pPr>
            <w:r w:rsidRPr="00207D58">
              <w:rPr>
                <w:rFonts w:cs="Calibri"/>
                <w:color w:val="000000"/>
              </w:rPr>
              <w:t>Financijski rashodi</w:t>
            </w:r>
          </w:p>
        </w:tc>
        <w:tc>
          <w:tcPr>
            <w:tcW w:w="1347" w:type="dxa"/>
            <w:tcBorders>
              <w:top w:val="single" w:sz="4" w:space="0" w:color="auto"/>
              <w:left w:val="single" w:sz="4" w:space="0" w:color="auto"/>
              <w:bottom w:val="single" w:sz="4" w:space="0" w:color="auto"/>
              <w:right w:val="single" w:sz="4" w:space="0" w:color="auto"/>
            </w:tcBorders>
            <w:vAlign w:val="bottom"/>
            <w:hideMark/>
          </w:tcPr>
          <w:p w:rsidR="00207D58" w:rsidRPr="00207D58" w:rsidRDefault="00207D58" w:rsidP="00207D58">
            <w:pPr>
              <w:spacing w:after="0" w:line="240" w:lineRule="auto"/>
              <w:jc w:val="right"/>
              <w:rPr>
                <w:rFonts w:cs="Calibri"/>
                <w:color w:val="000000"/>
              </w:rPr>
            </w:pPr>
            <w:r w:rsidRPr="00207D58">
              <w:rPr>
                <w:rFonts w:cs="Calibri"/>
                <w:color w:val="000000"/>
              </w:rPr>
              <w:t>518.213</w:t>
            </w:r>
          </w:p>
        </w:tc>
        <w:tc>
          <w:tcPr>
            <w:tcW w:w="1347" w:type="dxa"/>
            <w:tcBorders>
              <w:top w:val="single" w:sz="4" w:space="0" w:color="auto"/>
              <w:left w:val="single" w:sz="4" w:space="0" w:color="auto"/>
              <w:bottom w:val="single" w:sz="4" w:space="0" w:color="auto"/>
              <w:right w:val="single" w:sz="4" w:space="0" w:color="auto"/>
            </w:tcBorders>
            <w:noWrap/>
            <w:vAlign w:val="bottom"/>
            <w:hideMark/>
          </w:tcPr>
          <w:p w:rsidR="00207D58" w:rsidRPr="00207D58" w:rsidRDefault="00207D58" w:rsidP="00207D58">
            <w:pPr>
              <w:spacing w:after="0" w:line="240" w:lineRule="auto"/>
              <w:jc w:val="right"/>
              <w:rPr>
                <w:rFonts w:cs="Calibri"/>
                <w:color w:val="000000"/>
              </w:rPr>
            </w:pPr>
            <w:r w:rsidRPr="00207D58">
              <w:rPr>
                <w:rFonts w:cs="Calibri"/>
                <w:color w:val="000000"/>
              </w:rPr>
              <w:t>194.014</w:t>
            </w:r>
          </w:p>
        </w:tc>
        <w:tc>
          <w:tcPr>
            <w:tcW w:w="1347" w:type="dxa"/>
            <w:tcBorders>
              <w:top w:val="single" w:sz="4" w:space="0" w:color="auto"/>
              <w:left w:val="single" w:sz="4" w:space="0" w:color="auto"/>
              <w:bottom w:val="single" w:sz="4" w:space="0" w:color="auto"/>
              <w:right w:val="single" w:sz="4" w:space="0" w:color="auto"/>
            </w:tcBorders>
            <w:noWrap/>
            <w:vAlign w:val="bottom"/>
            <w:hideMark/>
          </w:tcPr>
          <w:p w:rsidR="00207D58" w:rsidRPr="00207D58" w:rsidRDefault="00207D58" w:rsidP="00207D58">
            <w:pPr>
              <w:spacing w:after="0" w:line="240" w:lineRule="auto"/>
              <w:jc w:val="center"/>
              <w:rPr>
                <w:rFonts w:cs="Calibri"/>
                <w:color w:val="000000"/>
              </w:rPr>
            </w:pPr>
            <w:r w:rsidRPr="00207D58">
              <w:rPr>
                <w:rFonts w:cs="Calibri"/>
                <w:color w:val="000000"/>
              </w:rPr>
              <w:t>37,43</w:t>
            </w:r>
          </w:p>
        </w:tc>
      </w:tr>
      <w:tr w:rsidR="00207D58" w:rsidRPr="00207D58" w:rsidTr="00454B78">
        <w:trPr>
          <w:divId w:val="926886695"/>
          <w:trHeight w:val="296"/>
        </w:trPr>
        <w:tc>
          <w:tcPr>
            <w:tcW w:w="954" w:type="dxa"/>
            <w:tcBorders>
              <w:top w:val="single" w:sz="4" w:space="0" w:color="auto"/>
              <w:left w:val="single" w:sz="4" w:space="0" w:color="auto"/>
              <w:bottom w:val="single" w:sz="4" w:space="0" w:color="auto"/>
              <w:right w:val="single" w:sz="4" w:space="0" w:color="auto"/>
            </w:tcBorders>
            <w:noWrap/>
            <w:vAlign w:val="bottom"/>
            <w:hideMark/>
          </w:tcPr>
          <w:p w:rsidR="00207D58" w:rsidRPr="00207D58" w:rsidRDefault="00207D58" w:rsidP="00207D58">
            <w:pPr>
              <w:spacing w:after="0" w:line="240" w:lineRule="auto"/>
              <w:jc w:val="center"/>
              <w:rPr>
                <w:rFonts w:cs="Calibri"/>
                <w:color w:val="000000"/>
              </w:rPr>
            </w:pPr>
            <w:r w:rsidRPr="00207D58">
              <w:rPr>
                <w:rFonts w:cs="Calibri"/>
                <w:color w:val="000000"/>
              </w:rPr>
              <w:t>6.</w:t>
            </w:r>
          </w:p>
        </w:tc>
        <w:tc>
          <w:tcPr>
            <w:tcW w:w="3243" w:type="dxa"/>
            <w:tcBorders>
              <w:top w:val="single" w:sz="4" w:space="0" w:color="auto"/>
              <w:left w:val="single" w:sz="4" w:space="0" w:color="auto"/>
              <w:bottom w:val="single" w:sz="4" w:space="0" w:color="auto"/>
              <w:right w:val="single" w:sz="4" w:space="0" w:color="auto"/>
            </w:tcBorders>
            <w:noWrap/>
            <w:vAlign w:val="bottom"/>
            <w:hideMark/>
          </w:tcPr>
          <w:p w:rsidR="00207D58" w:rsidRPr="00207D58" w:rsidRDefault="00207D58" w:rsidP="00207D58">
            <w:pPr>
              <w:spacing w:after="0" w:line="240" w:lineRule="auto"/>
              <w:rPr>
                <w:rFonts w:cs="Calibri"/>
                <w:color w:val="000000"/>
              </w:rPr>
            </w:pPr>
            <w:r w:rsidRPr="00207D58">
              <w:rPr>
                <w:rFonts w:cs="Calibri"/>
                <w:color w:val="000000"/>
              </w:rPr>
              <w:t>Rezultat iz financijskih aktivnosti</w:t>
            </w:r>
          </w:p>
        </w:tc>
        <w:tc>
          <w:tcPr>
            <w:tcW w:w="1347" w:type="dxa"/>
            <w:tcBorders>
              <w:top w:val="single" w:sz="4" w:space="0" w:color="auto"/>
              <w:left w:val="single" w:sz="4" w:space="0" w:color="auto"/>
              <w:bottom w:val="single" w:sz="4" w:space="0" w:color="auto"/>
              <w:right w:val="single" w:sz="4" w:space="0" w:color="auto"/>
            </w:tcBorders>
            <w:vAlign w:val="bottom"/>
            <w:hideMark/>
          </w:tcPr>
          <w:p w:rsidR="00207D58" w:rsidRPr="00207D58" w:rsidRDefault="00207D58" w:rsidP="00207D58">
            <w:pPr>
              <w:spacing w:after="0" w:line="240" w:lineRule="auto"/>
              <w:jc w:val="right"/>
              <w:rPr>
                <w:rFonts w:cs="Calibri"/>
                <w:b/>
                <w:bCs/>
                <w:color w:val="000000"/>
              </w:rPr>
            </w:pPr>
            <w:r w:rsidRPr="00207D58">
              <w:rPr>
                <w:rFonts w:cs="Calibri"/>
                <w:b/>
                <w:bCs/>
                <w:color w:val="000000"/>
              </w:rPr>
              <w:t>-488.449</w:t>
            </w:r>
          </w:p>
        </w:tc>
        <w:tc>
          <w:tcPr>
            <w:tcW w:w="1347" w:type="dxa"/>
            <w:tcBorders>
              <w:top w:val="single" w:sz="4" w:space="0" w:color="auto"/>
              <w:left w:val="single" w:sz="4" w:space="0" w:color="auto"/>
              <w:bottom w:val="single" w:sz="4" w:space="0" w:color="auto"/>
              <w:right w:val="single" w:sz="4" w:space="0" w:color="auto"/>
            </w:tcBorders>
            <w:noWrap/>
            <w:vAlign w:val="bottom"/>
            <w:hideMark/>
          </w:tcPr>
          <w:p w:rsidR="00207D58" w:rsidRPr="00207D58" w:rsidRDefault="00207D58" w:rsidP="00207D58">
            <w:pPr>
              <w:spacing w:after="0" w:line="240" w:lineRule="auto"/>
              <w:jc w:val="right"/>
              <w:rPr>
                <w:rFonts w:cs="Calibri"/>
                <w:b/>
                <w:bCs/>
                <w:color w:val="000000"/>
              </w:rPr>
            </w:pPr>
            <w:r w:rsidRPr="00207D58">
              <w:rPr>
                <w:rFonts w:cs="Calibri"/>
                <w:b/>
                <w:bCs/>
                <w:color w:val="000000"/>
              </w:rPr>
              <w:t>-154.063</w:t>
            </w:r>
          </w:p>
        </w:tc>
        <w:tc>
          <w:tcPr>
            <w:tcW w:w="1347" w:type="dxa"/>
            <w:tcBorders>
              <w:top w:val="single" w:sz="4" w:space="0" w:color="auto"/>
              <w:left w:val="single" w:sz="4" w:space="0" w:color="auto"/>
              <w:bottom w:val="single" w:sz="4" w:space="0" w:color="auto"/>
              <w:right w:val="single" w:sz="4" w:space="0" w:color="auto"/>
            </w:tcBorders>
            <w:noWrap/>
            <w:vAlign w:val="bottom"/>
            <w:hideMark/>
          </w:tcPr>
          <w:p w:rsidR="00207D58" w:rsidRPr="00207D58" w:rsidRDefault="00207D58" w:rsidP="00207D58">
            <w:pPr>
              <w:spacing w:after="0" w:line="240" w:lineRule="auto"/>
              <w:jc w:val="center"/>
              <w:rPr>
                <w:rFonts w:cs="Calibri"/>
                <w:color w:val="000000"/>
              </w:rPr>
            </w:pPr>
            <w:r w:rsidRPr="00207D58">
              <w:rPr>
                <w:rFonts w:cs="Calibri"/>
                <w:color w:val="000000"/>
              </w:rPr>
              <w:t>31,51</w:t>
            </w:r>
          </w:p>
        </w:tc>
      </w:tr>
      <w:tr w:rsidR="00207D58" w:rsidRPr="00207D58" w:rsidTr="00454B78">
        <w:trPr>
          <w:divId w:val="926886695"/>
          <w:trHeight w:val="296"/>
        </w:trPr>
        <w:tc>
          <w:tcPr>
            <w:tcW w:w="954" w:type="dxa"/>
            <w:tcBorders>
              <w:top w:val="single" w:sz="4" w:space="0" w:color="auto"/>
              <w:left w:val="single" w:sz="4" w:space="0" w:color="auto"/>
              <w:bottom w:val="single" w:sz="4" w:space="0" w:color="auto"/>
              <w:right w:val="single" w:sz="4" w:space="0" w:color="auto"/>
            </w:tcBorders>
            <w:noWrap/>
            <w:vAlign w:val="bottom"/>
            <w:hideMark/>
          </w:tcPr>
          <w:p w:rsidR="00207D58" w:rsidRPr="00207D58" w:rsidRDefault="00207D58" w:rsidP="00207D58">
            <w:pPr>
              <w:spacing w:after="0" w:line="240" w:lineRule="auto"/>
              <w:jc w:val="center"/>
              <w:rPr>
                <w:rFonts w:cs="Calibri"/>
                <w:color w:val="000000"/>
              </w:rPr>
            </w:pPr>
            <w:r w:rsidRPr="00207D58">
              <w:rPr>
                <w:rFonts w:cs="Calibri"/>
                <w:color w:val="000000"/>
              </w:rPr>
              <w:t>7.</w:t>
            </w:r>
          </w:p>
        </w:tc>
        <w:tc>
          <w:tcPr>
            <w:tcW w:w="3243" w:type="dxa"/>
            <w:tcBorders>
              <w:top w:val="single" w:sz="4" w:space="0" w:color="auto"/>
              <w:left w:val="single" w:sz="4" w:space="0" w:color="auto"/>
              <w:bottom w:val="single" w:sz="4" w:space="0" w:color="auto"/>
              <w:right w:val="single" w:sz="4" w:space="0" w:color="auto"/>
            </w:tcBorders>
            <w:noWrap/>
            <w:vAlign w:val="bottom"/>
            <w:hideMark/>
          </w:tcPr>
          <w:p w:rsidR="00207D58" w:rsidRPr="00207D58" w:rsidRDefault="00207D58" w:rsidP="00207D58">
            <w:pPr>
              <w:spacing w:after="0" w:line="240" w:lineRule="auto"/>
              <w:rPr>
                <w:rFonts w:cs="Calibri"/>
                <w:color w:val="000000"/>
              </w:rPr>
            </w:pPr>
            <w:r w:rsidRPr="00207D58">
              <w:rPr>
                <w:rFonts w:cs="Calibri"/>
                <w:color w:val="000000"/>
              </w:rPr>
              <w:t>UKUPNI PRIHODI (1+4)</w:t>
            </w:r>
          </w:p>
        </w:tc>
        <w:tc>
          <w:tcPr>
            <w:tcW w:w="1347" w:type="dxa"/>
            <w:tcBorders>
              <w:top w:val="single" w:sz="4" w:space="0" w:color="auto"/>
              <w:left w:val="single" w:sz="4" w:space="0" w:color="auto"/>
              <w:bottom w:val="single" w:sz="4" w:space="0" w:color="auto"/>
              <w:right w:val="single" w:sz="4" w:space="0" w:color="auto"/>
            </w:tcBorders>
            <w:vAlign w:val="bottom"/>
            <w:hideMark/>
          </w:tcPr>
          <w:p w:rsidR="00207D58" w:rsidRPr="00207D58" w:rsidRDefault="00207D58" w:rsidP="00207D58">
            <w:pPr>
              <w:spacing w:after="0" w:line="240" w:lineRule="auto"/>
              <w:jc w:val="right"/>
              <w:rPr>
                <w:rFonts w:cs="Calibri"/>
                <w:color w:val="000000"/>
              </w:rPr>
            </w:pPr>
            <w:r w:rsidRPr="00207D58">
              <w:rPr>
                <w:rFonts w:cs="Calibri"/>
                <w:color w:val="000000"/>
              </w:rPr>
              <w:t>52.028.430</w:t>
            </w:r>
          </w:p>
        </w:tc>
        <w:tc>
          <w:tcPr>
            <w:tcW w:w="1347" w:type="dxa"/>
            <w:tcBorders>
              <w:top w:val="single" w:sz="4" w:space="0" w:color="auto"/>
              <w:left w:val="single" w:sz="4" w:space="0" w:color="auto"/>
              <w:bottom w:val="single" w:sz="4" w:space="0" w:color="auto"/>
              <w:right w:val="single" w:sz="4" w:space="0" w:color="auto"/>
            </w:tcBorders>
            <w:noWrap/>
            <w:vAlign w:val="bottom"/>
            <w:hideMark/>
          </w:tcPr>
          <w:p w:rsidR="00207D58" w:rsidRPr="00207D58" w:rsidRDefault="00207D58" w:rsidP="00207D58">
            <w:pPr>
              <w:spacing w:after="0" w:line="240" w:lineRule="auto"/>
              <w:jc w:val="right"/>
              <w:rPr>
                <w:rFonts w:cs="Calibri"/>
                <w:color w:val="000000"/>
              </w:rPr>
            </w:pPr>
            <w:r w:rsidRPr="00207D58">
              <w:rPr>
                <w:rFonts w:cs="Calibri"/>
                <w:color w:val="000000"/>
              </w:rPr>
              <w:t>51.218.867</w:t>
            </w:r>
          </w:p>
        </w:tc>
        <w:tc>
          <w:tcPr>
            <w:tcW w:w="1347" w:type="dxa"/>
            <w:tcBorders>
              <w:top w:val="single" w:sz="4" w:space="0" w:color="auto"/>
              <w:left w:val="single" w:sz="4" w:space="0" w:color="auto"/>
              <w:bottom w:val="single" w:sz="4" w:space="0" w:color="auto"/>
              <w:right w:val="single" w:sz="4" w:space="0" w:color="auto"/>
            </w:tcBorders>
            <w:noWrap/>
            <w:vAlign w:val="bottom"/>
            <w:hideMark/>
          </w:tcPr>
          <w:p w:rsidR="00207D58" w:rsidRPr="00207D58" w:rsidRDefault="00207D58" w:rsidP="00207D58">
            <w:pPr>
              <w:spacing w:after="0" w:line="240" w:lineRule="auto"/>
              <w:jc w:val="center"/>
              <w:rPr>
                <w:rFonts w:cs="Calibri"/>
                <w:color w:val="000000"/>
              </w:rPr>
            </w:pPr>
            <w:r w:rsidRPr="00207D58">
              <w:rPr>
                <w:rFonts w:cs="Calibri"/>
                <w:color w:val="000000"/>
              </w:rPr>
              <w:t>98,44</w:t>
            </w:r>
          </w:p>
        </w:tc>
      </w:tr>
      <w:tr w:rsidR="00207D58" w:rsidRPr="00207D58" w:rsidTr="00454B78">
        <w:trPr>
          <w:divId w:val="926886695"/>
          <w:trHeight w:val="296"/>
        </w:trPr>
        <w:tc>
          <w:tcPr>
            <w:tcW w:w="954" w:type="dxa"/>
            <w:tcBorders>
              <w:top w:val="single" w:sz="4" w:space="0" w:color="auto"/>
              <w:left w:val="single" w:sz="4" w:space="0" w:color="auto"/>
              <w:bottom w:val="single" w:sz="4" w:space="0" w:color="auto"/>
              <w:right w:val="single" w:sz="4" w:space="0" w:color="auto"/>
            </w:tcBorders>
            <w:noWrap/>
            <w:vAlign w:val="bottom"/>
            <w:hideMark/>
          </w:tcPr>
          <w:p w:rsidR="00207D58" w:rsidRPr="00207D58" w:rsidRDefault="00207D58" w:rsidP="00207D58">
            <w:pPr>
              <w:spacing w:after="0" w:line="240" w:lineRule="auto"/>
              <w:jc w:val="center"/>
              <w:rPr>
                <w:rFonts w:cs="Calibri"/>
                <w:color w:val="000000"/>
              </w:rPr>
            </w:pPr>
            <w:r w:rsidRPr="00207D58">
              <w:rPr>
                <w:rFonts w:cs="Calibri"/>
                <w:color w:val="000000"/>
              </w:rPr>
              <w:t>8.</w:t>
            </w:r>
          </w:p>
        </w:tc>
        <w:tc>
          <w:tcPr>
            <w:tcW w:w="3243" w:type="dxa"/>
            <w:tcBorders>
              <w:top w:val="single" w:sz="4" w:space="0" w:color="auto"/>
              <w:left w:val="single" w:sz="4" w:space="0" w:color="auto"/>
              <w:bottom w:val="single" w:sz="4" w:space="0" w:color="auto"/>
              <w:right w:val="single" w:sz="4" w:space="0" w:color="auto"/>
            </w:tcBorders>
            <w:noWrap/>
            <w:vAlign w:val="bottom"/>
            <w:hideMark/>
          </w:tcPr>
          <w:p w:rsidR="00207D58" w:rsidRPr="00207D58" w:rsidRDefault="00207D58" w:rsidP="00207D58">
            <w:pPr>
              <w:spacing w:after="0" w:line="240" w:lineRule="auto"/>
              <w:rPr>
                <w:rFonts w:cs="Calibri"/>
                <w:color w:val="000000"/>
              </w:rPr>
            </w:pPr>
            <w:r w:rsidRPr="00207D58">
              <w:rPr>
                <w:rFonts w:cs="Calibri"/>
                <w:color w:val="000000"/>
              </w:rPr>
              <w:t>UKUPNI RASHODI (2+5)</w:t>
            </w:r>
          </w:p>
        </w:tc>
        <w:tc>
          <w:tcPr>
            <w:tcW w:w="1347" w:type="dxa"/>
            <w:tcBorders>
              <w:top w:val="single" w:sz="4" w:space="0" w:color="auto"/>
              <w:left w:val="single" w:sz="4" w:space="0" w:color="auto"/>
              <w:bottom w:val="single" w:sz="4" w:space="0" w:color="auto"/>
              <w:right w:val="single" w:sz="4" w:space="0" w:color="auto"/>
            </w:tcBorders>
            <w:vAlign w:val="bottom"/>
            <w:hideMark/>
          </w:tcPr>
          <w:p w:rsidR="00207D58" w:rsidRPr="00207D58" w:rsidRDefault="00207D58" w:rsidP="00207D58">
            <w:pPr>
              <w:spacing w:after="0" w:line="240" w:lineRule="auto"/>
              <w:jc w:val="right"/>
              <w:rPr>
                <w:rFonts w:cs="Calibri"/>
                <w:color w:val="000000"/>
              </w:rPr>
            </w:pPr>
            <w:r w:rsidRPr="00207D58">
              <w:rPr>
                <w:rFonts w:cs="Calibri"/>
                <w:color w:val="000000"/>
              </w:rPr>
              <w:t>51.424.192</w:t>
            </w:r>
          </w:p>
        </w:tc>
        <w:tc>
          <w:tcPr>
            <w:tcW w:w="1347" w:type="dxa"/>
            <w:tcBorders>
              <w:top w:val="single" w:sz="4" w:space="0" w:color="auto"/>
              <w:left w:val="single" w:sz="4" w:space="0" w:color="auto"/>
              <w:bottom w:val="single" w:sz="4" w:space="0" w:color="auto"/>
              <w:right w:val="single" w:sz="4" w:space="0" w:color="auto"/>
            </w:tcBorders>
            <w:noWrap/>
            <w:vAlign w:val="bottom"/>
            <w:hideMark/>
          </w:tcPr>
          <w:p w:rsidR="00207D58" w:rsidRPr="00207D58" w:rsidRDefault="00207D58" w:rsidP="00207D58">
            <w:pPr>
              <w:spacing w:after="0" w:line="240" w:lineRule="auto"/>
              <w:jc w:val="right"/>
              <w:rPr>
                <w:rFonts w:cs="Calibri"/>
                <w:color w:val="000000"/>
              </w:rPr>
            </w:pPr>
            <w:r w:rsidRPr="00207D58">
              <w:rPr>
                <w:rFonts w:cs="Calibri"/>
                <w:color w:val="000000"/>
              </w:rPr>
              <w:t>50.236.386</w:t>
            </w:r>
          </w:p>
        </w:tc>
        <w:tc>
          <w:tcPr>
            <w:tcW w:w="1347" w:type="dxa"/>
            <w:tcBorders>
              <w:top w:val="single" w:sz="4" w:space="0" w:color="auto"/>
              <w:left w:val="single" w:sz="4" w:space="0" w:color="auto"/>
              <w:bottom w:val="single" w:sz="4" w:space="0" w:color="auto"/>
              <w:right w:val="single" w:sz="4" w:space="0" w:color="auto"/>
            </w:tcBorders>
            <w:noWrap/>
            <w:vAlign w:val="bottom"/>
            <w:hideMark/>
          </w:tcPr>
          <w:p w:rsidR="00207D58" w:rsidRPr="00207D58" w:rsidRDefault="00207D58" w:rsidP="00207D58">
            <w:pPr>
              <w:spacing w:after="0" w:line="240" w:lineRule="auto"/>
              <w:jc w:val="center"/>
              <w:rPr>
                <w:rFonts w:cs="Calibri"/>
                <w:color w:val="000000"/>
              </w:rPr>
            </w:pPr>
            <w:r w:rsidRPr="00207D58">
              <w:rPr>
                <w:rFonts w:cs="Calibri"/>
                <w:color w:val="000000"/>
              </w:rPr>
              <w:t>97,69</w:t>
            </w:r>
          </w:p>
        </w:tc>
      </w:tr>
      <w:tr w:rsidR="00207D58" w:rsidRPr="00207D58" w:rsidTr="00454B78">
        <w:trPr>
          <w:divId w:val="926886695"/>
          <w:trHeight w:val="296"/>
        </w:trPr>
        <w:tc>
          <w:tcPr>
            <w:tcW w:w="954" w:type="dxa"/>
            <w:tcBorders>
              <w:top w:val="single" w:sz="4" w:space="0" w:color="auto"/>
              <w:left w:val="single" w:sz="4" w:space="0" w:color="auto"/>
              <w:bottom w:val="single" w:sz="4" w:space="0" w:color="auto"/>
              <w:right w:val="single" w:sz="4" w:space="0" w:color="auto"/>
            </w:tcBorders>
            <w:noWrap/>
            <w:vAlign w:val="bottom"/>
            <w:hideMark/>
          </w:tcPr>
          <w:p w:rsidR="00207D58" w:rsidRPr="00207D58" w:rsidRDefault="00207D58" w:rsidP="00207D58">
            <w:pPr>
              <w:spacing w:after="0" w:line="240" w:lineRule="auto"/>
              <w:jc w:val="center"/>
              <w:rPr>
                <w:rFonts w:cs="Calibri"/>
                <w:color w:val="000000"/>
              </w:rPr>
            </w:pPr>
            <w:r w:rsidRPr="00207D58">
              <w:rPr>
                <w:rFonts w:cs="Calibri"/>
                <w:color w:val="000000"/>
              </w:rPr>
              <w:t>9.</w:t>
            </w:r>
          </w:p>
        </w:tc>
        <w:tc>
          <w:tcPr>
            <w:tcW w:w="3243" w:type="dxa"/>
            <w:tcBorders>
              <w:top w:val="single" w:sz="4" w:space="0" w:color="auto"/>
              <w:left w:val="single" w:sz="4" w:space="0" w:color="auto"/>
              <w:bottom w:val="single" w:sz="4" w:space="0" w:color="auto"/>
              <w:right w:val="single" w:sz="4" w:space="0" w:color="auto"/>
            </w:tcBorders>
            <w:noWrap/>
            <w:vAlign w:val="bottom"/>
            <w:hideMark/>
          </w:tcPr>
          <w:p w:rsidR="00207D58" w:rsidRPr="00207D58" w:rsidRDefault="00207D58" w:rsidP="00207D58">
            <w:pPr>
              <w:spacing w:after="0" w:line="240" w:lineRule="auto"/>
              <w:rPr>
                <w:rFonts w:cs="Calibri"/>
                <w:color w:val="000000"/>
              </w:rPr>
            </w:pPr>
            <w:r w:rsidRPr="00207D58">
              <w:rPr>
                <w:rFonts w:cs="Calibri"/>
                <w:color w:val="000000"/>
              </w:rPr>
              <w:t>Rezultat prije oporezivanja (7-8)</w:t>
            </w:r>
          </w:p>
        </w:tc>
        <w:tc>
          <w:tcPr>
            <w:tcW w:w="1347" w:type="dxa"/>
            <w:tcBorders>
              <w:top w:val="single" w:sz="4" w:space="0" w:color="auto"/>
              <w:left w:val="single" w:sz="4" w:space="0" w:color="auto"/>
              <w:bottom w:val="single" w:sz="4" w:space="0" w:color="auto"/>
              <w:right w:val="single" w:sz="4" w:space="0" w:color="auto"/>
            </w:tcBorders>
            <w:vAlign w:val="bottom"/>
            <w:hideMark/>
          </w:tcPr>
          <w:p w:rsidR="00207D58" w:rsidRPr="00207D58" w:rsidRDefault="00207D58" w:rsidP="00207D58">
            <w:pPr>
              <w:spacing w:after="0" w:line="240" w:lineRule="auto"/>
              <w:jc w:val="right"/>
              <w:rPr>
                <w:rFonts w:cs="Calibri"/>
                <w:b/>
                <w:bCs/>
                <w:color w:val="000000"/>
              </w:rPr>
            </w:pPr>
            <w:r w:rsidRPr="00207D58">
              <w:rPr>
                <w:rFonts w:cs="Calibri"/>
                <w:b/>
                <w:bCs/>
                <w:color w:val="000000"/>
              </w:rPr>
              <w:t>604.238</w:t>
            </w:r>
          </w:p>
        </w:tc>
        <w:tc>
          <w:tcPr>
            <w:tcW w:w="1347" w:type="dxa"/>
            <w:tcBorders>
              <w:top w:val="single" w:sz="4" w:space="0" w:color="auto"/>
              <w:left w:val="single" w:sz="4" w:space="0" w:color="auto"/>
              <w:bottom w:val="single" w:sz="4" w:space="0" w:color="auto"/>
              <w:right w:val="single" w:sz="4" w:space="0" w:color="auto"/>
            </w:tcBorders>
            <w:noWrap/>
            <w:vAlign w:val="bottom"/>
            <w:hideMark/>
          </w:tcPr>
          <w:p w:rsidR="00207D58" w:rsidRPr="00207D58" w:rsidRDefault="00207D58" w:rsidP="00207D58">
            <w:pPr>
              <w:spacing w:after="0" w:line="240" w:lineRule="auto"/>
              <w:jc w:val="right"/>
              <w:rPr>
                <w:rFonts w:cs="Calibri"/>
                <w:b/>
                <w:bCs/>
                <w:color w:val="000000"/>
              </w:rPr>
            </w:pPr>
            <w:r w:rsidRPr="00207D58">
              <w:rPr>
                <w:rFonts w:cs="Calibri"/>
                <w:b/>
                <w:bCs/>
                <w:color w:val="000000"/>
              </w:rPr>
              <w:t>982.481</w:t>
            </w:r>
          </w:p>
        </w:tc>
        <w:tc>
          <w:tcPr>
            <w:tcW w:w="1347" w:type="dxa"/>
            <w:tcBorders>
              <w:top w:val="single" w:sz="4" w:space="0" w:color="auto"/>
              <w:left w:val="single" w:sz="4" w:space="0" w:color="auto"/>
              <w:bottom w:val="single" w:sz="4" w:space="0" w:color="auto"/>
              <w:right w:val="single" w:sz="4" w:space="0" w:color="auto"/>
            </w:tcBorders>
            <w:noWrap/>
            <w:vAlign w:val="bottom"/>
            <w:hideMark/>
          </w:tcPr>
          <w:p w:rsidR="00207D58" w:rsidRPr="00207D58" w:rsidRDefault="00207D58" w:rsidP="00207D58">
            <w:pPr>
              <w:spacing w:after="0" w:line="240" w:lineRule="auto"/>
              <w:jc w:val="center"/>
              <w:rPr>
                <w:rFonts w:cs="Calibri"/>
                <w:color w:val="000000"/>
              </w:rPr>
            </w:pPr>
            <w:r w:rsidRPr="00207D58">
              <w:rPr>
                <w:rFonts w:cs="Calibri"/>
                <w:color w:val="000000"/>
              </w:rPr>
              <w:t>162,59</w:t>
            </w:r>
          </w:p>
        </w:tc>
      </w:tr>
      <w:tr w:rsidR="00207D58" w:rsidRPr="00207D58" w:rsidTr="00454B78">
        <w:trPr>
          <w:divId w:val="926886695"/>
          <w:trHeight w:val="296"/>
        </w:trPr>
        <w:tc>
          <w:tcPr>
            <w:tcW w:w="954" w:type="dxa"/>
            <w:tcBorders>
              <w:top w:val="single" w:sz="4" w:space="0" w:color="auto"/>
              <w:left w:val="single" w:sz="4" w:space="0" w:color="auto"/>
              <w:bottom w:val="single" w:sz="4" w:space="0" w:color="auto"/>
              <w:right w:val="single" w:sz="4" w:space="0" w:color="auto"/>
            </w:tcBorders>
            <w:noWrap/>
            <w:vAlign w:val="bottom"/>
            <w:hideMark/>
          </w:tcPr>
          <w:p w:rsidR="00207D58" w:rsidRPr="00207D58" w:rsidRDefault="00207D58" w:rsidP="00207D58">
            <w:pPr>
              <w:spacing w:after="0" w:line="240" w:lineRule="auto"/>
              <w:jc w:val="center"/>
              <w:rPr>
                <w:rFonts w:cs="Calibri"/>
                <w:color w:val="000000"/>
              </w:rPr>
            </w:pPr>
            <w:r w:rsidRPr="00207D58">
              <w:rPr>
                <w:rFonts w:cs="Calibri"/>
                <w:color w:val="000000"/>
              </w:rPr>
              <w:t>10.</w:t>
            </w:r>
          </w:p>
        </w:tc>
        <w:tc>
          <w:tcPr>
            <w:tcW w:w="3243" w:type="dxa"/>
            <w:tcBorders>
              <w:top w:val="single" w:sz="4" w:space="0" w:color="auto"/>
              <w:left w:val="single" w:sz="4" w:space="0" w:color="auto"/>
              <w:bottom w:val="single" w:sz="4" w:space="0" w:color="auto"/>
              <w:right w:val="single" w:sz="4" w:space="0" w:color="auto"/>
            </w:tcBorders>
            <w:noWrap/>
            <w:vAlign w:val="bottom"/>
            <w:hideMark/>
          </w:tcPr>
          <w:p w:rsidR="00207D58" w:rsidRPr="00207D58" w:rsidRDefault="00207D58" w:rsidP="00207D58">
            <w:pPr>
              <w:spacing w:after="0" w:line="240" w:lineRule="auto"/>
              <w:rPr>
                <w:rFonts w:cs="Calibri"/>
                <w:color w:val="000000"/>
              </w:rPr>
            </w:pPr>
            <w:r w:rsidRPr="00207D58">
              <w:rPr>
                <w:rFonts w:cs="Calibri"/>
                <w:color w:val="000000"/>
              </w:rPr>
              <w:t>Porez na dobit</w:t>
            </w:r>
          </w:p>
        </w:tc>
        <w:tc>
          <w:tcPr>
            <w:tcW w:w="1347" w:type="dxa"/>
            <w:tcBorders>
              <w:top w:val="single" w:sz="4" w:space="0" w:color="auto"/>
              <w:left w:val="single" w:sz="4" w:space="0" w:color="auto"/>
              <w:bottom w:val="single" w:sz="4" w:space="0" w:color="auto"/>
              <w:right w:val="single" w:sz="4" w:space="0" w:color="auto"/>
            </w:tcBorders>
            <w:vAlign w:val="bottom"/>
            <w:hideMark/>
          </w:tcPr>
          <w:p w:rsidR="00207D58" w:rsidRPr="00207D58" w:rsidRDefault="00207D58" w:rsidP="00207D58">
            <w:pPr>
              <w:spacing w:after="0" w:line="240" w:lineRule="auto"/>
              <w:jc w:val="right"/>
              <w:rPr>
                <w:rFonts w:cs="Calibri"/>
                <w:color w:val="000000"/>
              </w:rPr>
            </w:pPr>
            <w:r w:rsidRPr="00207D58">
              <w:rPr>
                <w:rFonts w:cs="Calibri"/>
                <w:color w:val="000000"/>
              </w:rPr>
              <w:t>139.353</w:t>
            </w:r>
          </w:p>
        </w:tc>
        <w:tc>
          <w:tcPr>
            <w:tcW w:w="1347" w:type="dxa"/>
            <w:tcBorders>
              <w:top w:val="single" w:sz="4" w:space="0" w:color="auto"/>
              <w:left w:val="single" w:sz="4" w:space="0" w:color="auto"/>
              <w:bottom w:val="single" w:sz="4" w:space="0" w:color="auto"/>
              <w:right w:val="single" w:sz="4" w:space="0" w:color="auto"/>
            </w:tcBorders>
            <w:noWrap/>
            <w:vAlign w:val="bottom"/>
            <w:hideMark/>
          </w:tcPr>
          <w:p w:rsidR="00207D58" w:rsidRPr="00207D58" w:rsidRDefault="00207D58" w:rsidP="00207D58">
            <w:pPr>
              <w:spacing w:after="0" w:line="240" w:lineRule="auto"/>
              <w:jc w:val="right"/>
              <w:rPr>
                <w:rFonts w:cs="Calibri"/>
                <w:color w:val="000000"/>
              </w:rPr>
            </w:pPr>
            <w:r w:rsidRPr="00207D58">
              <w:rPr>
                <w:rFonts w:cs="Calibri"/>
                <w:color w:val="000000"/>
              </w:rPr>
              <w:t>223.935</w:t>
            </w:r>
          </w:p>
        </w:tc>
        <w:tc>
          <w:tcPr>
            <w:tcW w:w="1347" w:type="dxa"/>
            <w:tcBorders>
              <w:top w:val="single" w:sz="4" w:space="0" w:color="auto"/>
              <w:left w:val="single" w:sz="4" w:space="0" w:color="auto"/>
              <w:bottom w:val="single" w:sz="4" w:space="0" w:color="auto"/>
              <w:right w:val="single" w:sz="4" w:space="0" w:color="auto"/>
            </w:tcBorders>
            <w:noWrap/>
            <w:vAlign w:val="bottom"/>
            <w:hideMark/>
          </w:tcPr>
          <w:p w:rsidR="00207D58" w:rsidRPr="00207D58" w:rsidRDefault="00207D58" w:rsidP="00207D58">
            <w:pPr>
              <w:spacing w:after="0" w:line="240" w:lineRule="auto"/>
              <w:jc w:val="center"/>
              <w:rPr>
                <w:rFonts w:cs="Calibri"/>
                <w:color w:val="000000"/>
              </w:rPr>
            </w:pPr>
            <w:r w:rsidRPr="00207D58">
              <w:rPr>
                <w:rFonts w:cs="Calibri"/>
                <w:color w:val="000000"/>
              </w:rPr>
              <w:t>160,69</w:t>
            </w:r>
          </w:p>
        </w:tc>
      </w:tr>
      <w:tr w:rsidR="00207D58" w:rsidRPr="00207D58" w:rsidTr="00454B78">
        <w:trPr>
          <w:divId w:val="926886695"/>
          <w:trHeight w:val="296"/>
        </w:trPr>
        <w:tc>
          <w:tcPr>
            <w:tcW w:w="954" w:type="dxa"/>
            <w:tcBorders>
              <w:top w:val="single" w:sz="4" w:space="0" w:color="auto"/>
              <w:left w:val="single" w:sz="4" w:space="0" w:color="auto"/>
              <w:bottom w:val="single" w:sz="4" w:space="0" w:color="auto"/>
              <w:right w:val="single" w:sz="4" w:space="0" w:color="auto"/>
            </w:tcBorders>
            <w:shd w:val="clear" w:color="000000" w:fill="FF9933"/>
            <w:noWrap/>
            <w:vAlign w:val="bottom"/>
            <w:hideMark/>
          </w:tcPr>
          <w:p w:rsidR="00207D58" w:rsidRPr="00207D58" w:rsidRDefault="00207D58" w:rsidP="00207D58">
            <w:pPr>
              <w:spacing w:after="0" w:line="240" w:lineRule="auto"/>
              <w:jc w:val="center"/>
              <w:rPr>
                <w:rFonts w:cs="Calibri"/>
                <w:color w:val="000000"/>
              </w:rPr>
            </w:pPr>
            <w:r w:rsidRPr="00207D58">
              <w:rPr>
                <w:rFonts w:cs="Calibri"/>
                <w:color w:val="000000"/>
              </w:rPr>
              <w:t>11.</w:t>
            </w:r>
          </w:p>
        </w:tc>
        <w:tc>
          <w:tcPr>
            <w:tcW w:w="3243" w:type="dxa"/>
            <w:tcBorders>
              <w:top w:val="single" w:sz="4" w:space="0" w:color="auto"/>
              <w:left w:val="single" w:sz="4" w:space="0" w:color="auto"/>
              <w:bottom w:val="single" w:sz="4" w:space="0" w:color="auto"/>
              <w:right w:val="single" w:sz="4" w:space="0" w:color="auto"/>
            </w:tcBorders>
            <w:shd w:val="clear" w:color="000000" w:fill="FF9933"/>
            <w:noWrap/>
            <w:vAlign w:val="bottom"/>
            <w:hideMark/>
          </w:tcPr>
          <w:p w:rsidR="00207D58" w:rsidRPr="00207D58" w:rsidRDefault="00207D58" w:rsidP="00207D58">
            <w:pPr>
              <w:spacing w:after="0" w:line="240" w:lineRule="auto"/>
              <w:rPr>
                <w:rFonts w:cs="Calibri"/>
                <w:color w:val="000000"/>
              </w:rPr>
            </w:pPr>
            <w:r w:rsidRPr="00207D58">
              <w:rPr>
                <w:rFonts w:cs="Calibri"/>
                <w:color w:val="000000"/>
              </w:rPr>
              <w:t>Dobitak/gubitak razdoblja (9-10)</w:t>
            </w:r>
          </w:p>
        </w:tc>
        <w:tc>
          <w:tcPr>
            <w:tcW w:w="1347" w:type="dxa"/>
            <w:tcBorders>
              <w:top w:val="single" w:sz="4" w:space="0" w:color="auto"/>
              <w:left w:val="single" w:sz="4" w:space="0" w:color="auto"/>
              <w:bottom w:val="single" w:sz="4" w:space="0" w:color="auto"/>
              <w:right w:val="single" w:sz="4" w:space="0" w:color="auto"/>
            </w:tcBorders>
            <w:shd w:val="clear" w:color="000000" w:fill="FF9933"/>
            <w:vAlign w:val="bottom"/>
            <w:hideMark/>
          </w:tcPr>
          <w:p w:rsidR="00207D58" w:rsidRPr="00207D58" w:rsidRDefault="00207D58" w:rsidP="00207D58">
            <w:pPr>
              <w:spacing w:after="0" w:line="240" w:lineRule="auto"/>
              <w:jc w:val="right"/>
              <w:rPr>
                <w:rFonts w:cs="Calibri"/>
                <w:b/>
                <w:bCs/>
                <w:color w:val="000000"/>
              </w:rPr>
            </w:pPr>
            <w:r w:rsidRPr="00207D58">
              <w:rPr>
                <w:rFonts w:cs="Calibri"/>
                <w:b/>
                <w:bCs/>
                <w:color w:val="000000"/>
              </w:rPr>
              <w:t>464.885</w:t>
            </w:r>
          </w:p>
        </w:tc>
        <w:tc>
          <w:tcPr>
            <w:tcW w:w="1347" w:type="dxa"/>
            <w:tcBorders>
              <w:top w:val="single" w:sz="4" w:space="0" w:color="auto"/>
              <w:left w:val="single" w:sz="4" w:space="0" w:color="auto"/>
              <w:bottom w:val="single" w:sz="4" w:space="0" w:color="auto"/>
              <w:right w:val="single" w:sz="4" w:space="0" w:color="auto"/>
            </w:tcBorders>
            <w:shd w:val="clear" w:color="000000" w:fill="FF9933"/>
            <w:noWrap/>
            <w:vAlign w:val="bottom"/>
            <w:hideMark/>
          </w:tcPr>
          <w:p w:rsidR="00207D58" w:rsidRPr="00207D58" w:rsidRDefault="00207D58" w:rsidP="00207D58">
            <w:pPr>
              <w:spacing w:after="0" w:line="240" w:lineRule="auto"/>
              <w:jc w:val="right"/>
              <w:rPr>
                <w:rFonts w:cs="Calibri"/>
                <w:b/>
                <w:bCs/>
                <w:color w:val="000000"/>
              </w:rPr>
            </w:pPr>
            <w:r w:rsidRPr="00207D58">
              <w:rPr>
                <w:rFonts w:cs="Calibri"/>
                <w:b/>
                <w:bCs/>
                <w:color w:val="000000"/>
              </w:rPr>
              <w:t>758.546</w:t>
            </w:r>
          </w:p>
        </w:tc>
        <w:tc>
          <w:tcPr>
            <w:tcW w:w="1347" w:type="dxa"/>
            <w:tcBorders>
              <w:top w:val="single" w:sz="4" w:space="0" w:color="auto"/>
              <w:left w:val="single" w:sz="4" w:space="0" w:color="auto"/>
              <w:bottom w:val="single" w:sz="4" w:space="0" w:color="auto"/>
              <w:right w:val="single" w:sz="4" w:space="0" w:color="auto"/>
            </w:tcBorders>
            <w:shd w:val="clear" w:color="000000" w:fill="FF9933"/>
            <w:noWrap/>
            <w:vAlign w:val="bottom"/>
            <w:hideMark/>
          </w:tcPr>
          <w:p w:rsidR="00207D58" w:rsidRPr="00207D58" w:rsidRDefault="00207D58" w:rsidP="00207D58">
            <w:pPr>
              <w:spacing w:after="0" w:line="240" w:lineRule="auto"/>
              <w:jc w:val="center"/>
              <w:rPr>
                <w:rFonts w:cs="Calibri"/>
                <w:b/>
                <w:bCs/>
                <w:color w:val="000000"/>
              </w:rPr>
            </w:pPr>
            <w:r w:rsidRPr="00207D58">
              <w:rPr>
                <w:rFonts w:cs="Calibri"/>
                <w:b/>
                <w:bCs/>
                <w:color w:val="000000"/>
              </w:rPr>
              <w:t>163,16</w:t>
            </w:r>
          </w:p>
        </w:tc>
      </w:tr>
    </w:tbl>
    <w:p w:rsidR="00707B94" w:rsidRPr="00C47CD5" w:rsidRDefault="00707B94" w:rsidP="00346D17">
      <w:pPr>
        <w:widowControl w:val="0"/>
        <w:autoSpaceDE w:val="0"/>
        <w:autoSpaceDN w:val="0"/>
        <w:adjustRightInd w:val="0"/>
        <w:spacing w:after="0" w:line="239" w:lineRule="auto"/>
        <w:rPr>
          <w:rFonts w:ascii="Times New Roman" w:hAnsi="Times New Roman"/>
          <w:sz w:val="24"/>
          <w:szCs w:val="24"/>
        </w:rPr>
      </w:pPr>
      <w:r>
        <w:rPr>
          <w:rFonts w:ascii="Times New Roman" w:hAnsi="Times New Roman"/>
          <w:b/>
          <w:bCs/>
          <w:sz w:val="24"/>
          <w:szCs w:val="24"/>
        </w:rPr>
        <w:fldChar w:fldCharType="end"/>
      </w:r>
    </w:p>
    <w:p w:rsidR="00346D17" w:rsidRPr="00346D17" w:rsidRDefault="00346D17" w:rsidP="00346D17">
      <w:pPr>
        <w:widowControl w:val="0"/>
        <w:overflowPunct w:val="0"/>
        <w:autoSpaceDE w:val="0"/>
        <w:autoSpaceDN w:val="0"/>
        <w:adjustRightInd w:val="0"/>
        <w:spacing w:after="0"/>
        <w:jc w:val="both"/>
        <w:rPr>
          <w:rFonts w:ascii="Times New Roman" w:hAnsi="Times New Roman"/>
          <w:sz w:val="24"/>
          <w:szCs w:val="24"/>
        </w:rPr>
      </w:pPr>
    </w:p>
    <w:p w:rsidR="00C47CD5" w:rsidRPr="00C61FEE" w:rsidRDefault="00C47CD5" w:rsidP="00C47CD5">
      <w:pPr>
        <w:widowControl w:val="0"/>
        <w:overflowPunct w:val="0"/>
        <w:autoSpaceDE w:val="0"/>
        <w:autoSpaceDN w:val="0"/>
        <w:adjustRightInd w:val="0"/>
        <w:spacing w:after="0" w:line="240" w:lineRule="auto"/>
        <w:jc w:val="both"/>
        <w:rPr>
          <w:rFonts w:ascii="Times New Roman" w:hAnsi="Times New Roman"/>
          <w:sz w:val="24"/>
          <w:szCs w:val="24"/>
        </w:rPr>
      </w:pPr>
      <w:r w:rsidRPr="00C61FEE">
        <w:rPr>
          <w:rFonts w:ascii="Times New Roman" w:hAnsi="Times New Roman"/>
          <w:sz w:val="24"/>
          <w:szCs w:val="24"/>
        </w:rPr>
        <w:t>Analizirajući tablicu 5. vidljivo je sma</w:t>
      </w:r>
      <w:r w:rsidR="00522A5C">
        <w:rPr>
          <w:rFonts w:ascii="Times New Roman" w:hAnsi="Times New Roman"/>
          <w:sz w:val="24"/>
          <w:szCs w:val="24"/>
        </w:rPr>
        <w:t>njenje poslovnih prihoda za 1,58% u 2016</w:t>
      </w:r>
      <w:r w:rsidRPr="00C61FEE">
        <w:rPr>
          <w:rFonts w:ascii="Times New Roman" w:hAnsi="Times New Roman"/>
          <w:sz w:val="24"/>
          <w:szCs w:val="24"/>
        </w:rPr>
        <w:t xml:space="preserve">.godini odnosu na prethodnu godinu, </w:t>
      </w:r>
      <w:r w:rsidR="00522A5C">
        <w:rPr>
          <w:rFonts w:ascii="Times New Roman" w:hAnsi="Times New Roman"/>
          <w:sz w:val="24"/>
          <w:szCs w:val="24"/>
        </w:rPr>
        <w:t xml:space="preserve">a sličan postotak je i u smanjenju poslovnih rashoda u odnosu na prethodnu godinu. </w:t>
      </w:r>
    </w:p>
    <w:p w:rsidR="00C47CD5" w:rsidRPr="00C61FEE" w:rsidRDefault="00522A5C" w:rsidP="00C47CD5">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Što se tiče rezultata i</w:t>
      </w:r>
      <w:r w:rsidR="00C47CD5" w:rsidRPr="00C61FEE">
        <w:rPr>
          <w:rFonts w:ascii="Times New Roman" w:hAnsi="Times New Roman"/>
          <w:sz w:val="24"/>
          <w:szCs w:val="24"/>
        </w:rPr>
        <w:t>z poslovnih aktivn</w:t>
      </w:r>
      <w:r>
        <w:rPr>
          <w:rFonts w:ascii="Times New Roman" w:hAnsi="Times New Roman"/>
          <w:sz w:val="24"/>
          <w:szCs w:val="24"/>
        </w:rPr>
        <w:t>osti ostvarena je dobit od 1.136</w:t>
      </w:r>
      <w:r w:rsidR="00C47CD5" w:rsidRPr="00C61FEE">
        <w:rPr>
          <w:rFonts w:ascii="Times New Roman" w:hAnsi="Times New Roman"/>
          <w:sz w:val="24"/>
          <w:szCs w:val="24"/>
        </w:rPr>
        <w:t xml:space="preserve"> tis. kuna dok je iz financijskih akt</w:t>
      </w:r>
      <w:r w:rsidR="009C5F53">
        <w:rPr>
          <w:rFonts w:ascii="Times New Roman" w:hAnsi="Times New Roman"/>
          <w:sz w:val="24"/>
          <w:szCs w:val="24"/>
        </w:rPr>
        <w:t>ivnosti ostvaren gubitak od 154 tis. kuna.</w:t>
      </w:r>
    </w:p>
    <w:p w:rsidR="00C47CD5" w:rsidRPr="00C61FEE" w:rsidRDefault="00C47CD5" w:rsidP="00C47CD5">
      <w:pPr>
        <w:widowControl w:val="0"/>
        <w:autoSpaceDE w:val="0"/>
        <w:autoSpaceDN w:val="0"/>
        <w:adjustRightInd w:val="0"/>
        <w:spacing w:after="0" w:line="240" w:lineRule="auto"/>
        <w:jc w:val="both"/>
        <w:rPr>
          <w:rFonts w:ascii="Times New Roman" w:hAnsi="Times New Roman"/>
          <w:sz w:val="24"/>
          <w:szCs w:val="24"/>
        </w:rPr>
      </w:pPr>
    </w:p>
    <w:p w:rsidR="00C47CD5" w:rsidRPr="00C61FEE" w:rsidRDefault="00C47CD5" w:rsidP="00C47CD5">
      <w:pPr>
        <w:widowControl w:val="0"/>
        <w:overflowPunct w:val="0"/>
        <w:autoSpaceDE w:val="0"/>
        <w:autoSpaceDN w:val="0"/>
        <w:adjustRightInd w:val="0"/>
        <w:spacing w:after="0" w:line="240" w:lineRule="auto"/>
        <w:jc w:val="both"/>
        <w:rPr>
          <w:rFonts w:ascii="Times New Roman" w:hAnsi="Times New Roman"/>
          <w:sz w:val="24"/>
          <w:szCs w:val="24"/>
        </w:rPr>
      </w:pPr>
      <w:r w:rsidRPr="00C61FEE">
        <w:rPr>
          <w:rFonts w:ascii="Times New Roman" w:hAnsi="Times New Roman"/>
          <w:sz w:val="24"/>
          <w:szCs w:val="24"/>
        </w:rPr>
        <w:t xml:space="preserve">Što se tiče financijskih prihoda, a to su prihodi od kamata, oni su za </w:t>
      </w:r>
      <w:r w:rsidR="009C5F53">
        <w:rPr>
          <w:rFonts w:ascii="Times New Roman" w:hAnsi="Times New Roman"/>
          <w:sz w:val="24"/>
          <w:szCs w:val="24"/>
        </w:rPr>
        <w:t>33</w:t>
      </w:r>
      <w:r>
        <w:rPr>
          <w:rFonts w:ascii="Times New Roman" w:hAnsi="Times New Roman"/>
          <w:sz w:val="24"/>
          <w:szCs w:val="24"/>
        </w:rPr>
        <w:t>%</w:t>
      </w:r>
      <w:r w:rsidRPr="00C61FEE">
        <w:rPr>
          <w:rFonts w:ascii="Times New Roman" w:hAnsi="Times New Roman"/>
          <w:sz w:val="24"/>
          <w:szCs w:val="24"/>
        </w:rPr>
        <w:t xml:space="preserve"> </w:t>
      </w:r>
      <w:r>
        <w:rPr>
          <w:rFonts w:ascii="Times New Roman" w:hAnsi="Times New Roman"/>
          <w:sz w:val="24"/>
          <w:szCs w:val="24"/>
        </w:rPr>
        <w:t>veći</w:t>
      </w:r>
      <w:r w:rsidRPr="00C61FEE">
        <w:rPr>
          <w:rFonts w:ascii="Times New Roman" w:hAnsi="Times New Roman"/>
          <w:sz w:val="24"/>
          <w:szCs w:val="24"/>
        </w:rPr>
        <w:t xml:space="preserve"> usporedno sa prethodnom godinom, dok su rashodi zabilježili </w:t>
      </w:r>
      <w:r>
        <w:rPr>
          <w:rFonts w:ascii="Times New Roman" w:hAnsi="Times New Roman"/>
          <w:sz w:val="24"/>
          <w:szCs w:val="24"/>
        </w:rPr>
        <w:t>pad</w:t>
      </w:r>
      <w:r w:rsidRPr="00C61FEE">
        <w:rPr>
          <w:rFonts w:ascii="Times New Roman" w:hAnsi="Times New Roman"/>
          <w:sz w:val="24"/>
          <w:szCs w:val="24"/>
        </w:rPr>
        <w:t xml:space="preserve"> od </w:t>
      </w:r>
      <w:r w:rsidR="009C5F53">
        <w:rPr>
          <w:rFonts w:ascii="Times New Roman" w:hAnsi="Times New Roman"/>
          <w:sz w:val="24"/>
          <w:szCs w:val="24"/>
        </w:rPr>
        <w:t>63</w:t>
      </w:r>
      <w:r w:rsidRPr="00C61FEE">
        <w:rPr>
          <w:rFonts w:ascii="Times New Roman" w:hAnsi="Times New Roman"/>
          <w:sz w:val="24"/>
          <w:szCs w:val="24"/>
        </w:rPr>
        <w:t>%, a odnose se redovne kamate i t</w:t>
      </w:r>
      <w:r>
        <w:rPr>
          <w:rFonts w:ascii="Times New Roman" w:hAnsi="Times New Roman"/>
          <w:sz w:val="24"/>
          <w:szCs w:val="24"/>
        </w:rPr>
        <w:t>ečajne razlike koje Društvo plać</w:t>
      </w:r>
      <w:r w:rsidRPr="00C61FEE">
        <w:rPr>
          <w:rFonts w:ascii="Times New Roman" w:hAnsi="Times New Roman"/>
          <w:sz w:val="24"/>
          <w:szCs w:val="24"/>
        </w:rPr>
        <w:t>a sukladno ugovorima o financijskom leasingu odobrenim za kupnju opreme te zatezne kamate obračunate od strane doba</w:t>
      </w:r>
      <w:r>
        <w:rPr>
          <w:rFonts w:ascii="Times New Roman" w:hAnsi="Times New Roman"/>
          <w:sz w:val="24"/>
          <w:szCs w:val="24"/>
        </w:rPr>
        <w:t>vljača zbog nepravovremenog plać</w:t>
      </w:r>
      <w:r w:rsidRPr="00C61FEE">
        <w:rPr>
          <w:rFonts w:ascii="Times New Roman" w:hAnsi="Times New Roman"/>
          <w:sz w:val="24"/>
          <w:szCs w:val="24"/>
        </w:rPr>
        <w:t>anja dospjelih obveza.</w:t>
      </w:r>
    </w:p>
    <w:p w:rsidR="00C47CD5" w:rsidRDefault="00C47CD5" w:rsidP="00C47CD5">
      <w:pPr>
        <w:widowControl w:val="0"/>
        <w:overflowPunct w:val="0"/>
        <w:autoSpaceDE w:val="0"/>
        <w:autoSpaceDN w:val="0"/>
        <w:adjustRightInd w:val="0"/>
        <w:spacing w:after="0" w:line="240" w:lineRule="auto"/>
        <w:jc w:val="both"/>
        <w:rPr>
          <w:rFonts w:ascii="Times New Roman" w:hAnsi="Times New Roman"/>
          <w:sz w:val="24"/>
          <w:szCs w:val="24"/>
        </w:rPr>
      </w:pPr>
    </w:p>
    <w:p w:rsidR="00C47CD5" w:rsidRPr="00C61FEE" w:rsidRDefault="00522A5C" w:rsidP="00C47CD5">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Zaključno, Društvo je u 2016</w:t>
      </w:r>
      <w:r w:rsidR="00C47CD5" w:rsidRPr="00C61FEE">
        <w:rPr>
          <w:rFonts w:ascii="Times New Roman" w:hAnsi="Times New Roman"/>
          <w:sz w:val="24"/>
          <w:szCs w:val="24"/>
        </w:rPr>
        <w:t xml:space="preserve">.godini ostvarilo dobit nakon oporezivanja u iznosu od </w:t>
      </w:r>
      <w:r>
        <w:rPr>
          <w:rFonts w:ascii="Times New Roman" w:hAnsi="Times New Roman"/>
          <w:sz w:val="24"/>
          <w:szCs w:val="24"/>
        </w:rPr>
        <w:t>758 tis. kuna, za otprilike 300 tis. više nego u prethodnoj godini.</w:t>
      </w:r>
    </w:p>
    <w:p w:rsidR="00C47CD5" w:rsidRDefault="00C47CD5" w:rsidP="00C47CD5">
      <w:pPr>
        <w:widowControl w:val="0"/>
        <w:autoSpaceDE w:val="0"/>
        <w:autoSpaceDN w:val="0"/>
        <w:adjustRightInd w:val="0"/>
        <w:spacing w:after="0" w:line="240" w:lineRule="auto"/>
        <w:jc w:val="both"/>
        <w:rPr>
          <w:noProof/>
        </w:rPr>
      </w:pPr>
    </w:p>
    <w:p w:rsidR="00C47CD5" w:rsidRDefault="00C47CD5" w:rsidP="00C47CD5">
      <w:pPr>
        <w:widowControl w:val="0"/>
        <w:autoSpaceDE w:val="0"/>
        <w:autoSpaceDN w:val="0"/>
        <w:adjustRightInd w:val="0"/>
        <w:spacing w:after="0" w:line="200" w:lineRule="exact"/>
        <w:rPr>
          <w:noProof/>
        </w:rPr>
      </w:pPr>
    </w:p>
    <w:p w:rsidR="00C47CD5" w:rsidRDefault="00C47CD5" w:rsidP="00C47CD5">
      <w:pPr>
        <w:widowControl w:val="0"/>
        <w:autoSpaceDE w:val="0"/>
        <w:autoSpaceDN w:val="0"/>
        <w:adjustRightInd w:val="0"/>
        <w:spacing w:after="0" w:line="200" w:lineRule="exact"/>
        <w:rPr>
          <w:noProof/>
        </w:rPr>
      </w:pPr>
    </w:p>
    <w:p w:rsidR="00C47CD5" w:rsidRDefault="00C47CD5" w:rsidP="00C47CD5">
      <w:pPr>
        <w:widowControl w:val="0"/>
        <w:autoSpaceDE w:val="0"/>
        <w:autoSpaceDN w:val="0"/>
        <w:adjustRightInd w:val="0"/>
        <w:spacing w:after="0" w:line="200" w:lineRule="exact"/>
        <w:rPr>
          <w:noProof/>
        </w:rPr>
      </w:pPr>
    </w:p>
    <w:p w:rsidR="00C47CD5" w:rsidRDefault="00C47CD5" w:rsidP="00C47CD5">
      <w:pPr>
        <w:widowControl w:val="0"/>
        <w:autoSpaceDE w:val="0"/>
        <w:autoSpaceDN w:val="0"/>
        <w:adjustRightInd w:val="0"/>
        <w:spacing w:after="0" w:line="200" w:lineRule="exact"/>
        <w:rPr>
          <w:noProof/>
        </w:rPr>
      </w:pPr>
    </w:p>
    <w:p w:rsidR="00C47CD5" w:rsidRDefault="00C47CD5" w:rsidP="00C47CD5">
      <w:pPr>
        <w:widowControl w:val="0"/>
        <w:autoSpaceDE w:val="0"/>
        <w:autoSpaceDN w:val="0"/>
        <w:adjustRightInd w:val="0"/>
        <w:spacing w:after="0" w:line="200" w:lineRule="exact"/>
        <w:rPr>
          <w:noProof/>
        </w:rPr>
      </w:pPr>
    </w:p>
    <w:p w:rsidR="00C47CD5" w:rsidRDefault="00C47CD5" w:rsidP="00C47CD5">
      <w:pPr>
        <w:widowControl w:val="0"/>
        <w:autoSpaceDE w:val="0"/>
        <w:autoSpaceDN w:val="0"/>
        <w:adjustRightInd w:val="0"/>
        <w:spacing w:after="0" w:line="200" w:lineRule="exact"/>
        <w:rPr>
          <w:noProof/>
        </w:rPr>
      </w:pPr>
    </w:p>
    <w:p w:rsidR="00C47CD5" w:rsidRDefault="00C47CD5" w:rsidP="00C47CD5">
      <w:pPr>
        <w:widowControl w:val="0"/>
        <w:autoSpaceDE w:val="0"/>
        <w:autoSpaceDN w:val="0"/>
        <w:adjustRightInd w:val="0"/>
        <w:spacing w:after="0" w:line="200" w:lineRule="exact"/>
        <w:rPr>
          <w:noProof/>
        </w:rPr>
      </w:pPr>
    </w:p>
    <w:p w:rsidR="00C47CD5" w:rsidRDefault="00C47CD5" w:rsidP="00C47CD5">
      <w:pPr>
        <w:widowControl w:val="0"/>
        <w:autoSpaceDE w:val="0"/>
        <w:autoSpaceDN w:val="0"/>
        <w:adjustRightInd w:val="0"/>
        <w:spacing w:after="0" w:line="200" w:lineRule="exact"/>
        <w:rPr>
          <w:noProof/>
        </w:rPr>
      </w:pPr>
    </w:p>
    <w:p w:rsidR="00C47CD5" w:rsidRDefault="00C47CD5" w:rsidP="00C47CD5">
      <w:pPr>
        <w:widowControl w:val="0"/>
        <w:autoSpaceDE w:val="0"/>
        <w:autoSpaceDN w:val="0"/>
        <w:adjustRightInd w:val="0"/>
        <w:spacing w:after="0" w:line="200" w:lineRule="exact"/>
        <w:rPr>
          <w:noProof/>
        </w:rPr>
      </w:pPr>
    </w:p>
    <w:p w:rsidR="00C47CD5" w:rsidRDefault="00C47CD5" w:rsidP="00B1129B">
      <w:pPr>
        <w:widowControl w:val="0"/>
        <w:autoSpaceDE w:val="0"/>
        <w:autoSpaceDN w:val="0"/>
        <w:adjustRightInd w:val="0"/>
        <w:spacing w:after="0" w:line="240" w:lineRule="auto"/>
        <w:rPr>
          <w:rFonts w:ascii="Times New Roman" w:hAnsi="Times New Roman"/>
          <w:sz w:val="24"/>
          <w:szCs w:val="24"/>
        </w:rPr>
      </w:pPr>
      <w:r>
        <w:rPr>
          <w:rFonts w:cs="Calibri"/>
          <w:b/>
          <w:bCs/>
          <w:sz w:val="32"/>
          <w:szCs w:val="32"/>
        </w:rPr>
        <w:lastRenderedPageBreak/>
        <w:t>2.1. Poslovni prihodi</w:t>
      </w:r>
    </w:p>
    <w:p w:rsidR="00C47CD5" w:rsidRDefault="00C47CD5" w:rsidP="00C47CD5">
      <w:pPr>
        <w:widowControl w:val="0"/>
        <w:autoSpaceDE w:val="0"/>
        <w:autoSpaceDN w:val="0"/>
        <w:adjustRightInd w:val="0"/>
        <w:spacing w:after="0" w:line="200" w:lineRule="exact"/>
        <w:rPr>
          <w:rFonts w:ascii="Times New Roman" w:hAnsi="Times New Roman"/>
          <w:sz w:val="24"/>
          <w:szCs w:val="24"/>
        </w:rPr>
      </w:pPr>
    </w:p>
    <w:p w:rsidR="00C47CD5" w:rsidRDefault="00C47CD5" w:rsidP="00C47CD5">
      <w:pPr>
        <w:widowControl w:val="0"/>
        <w:autoSpaceDE w:val="0"/>
        <w:autoSpaceDN w:val="0"/>
        <w:adjustRightInd w:val="0"/>
        <w:spacing w:after="0" w:line="216" w:lineRule="exact"/>
        <w:rPr>
          <w:rFonts w:ascii="Times New Roman" w:hAnsi="Times New Roman"/>
          <w:sz w:val="24"/>
          <w:szCs w:val="24"/>
        </w:rPr>
      </w:pPr>
    </w:p>
    <w:p w:rsidR="00C47CD5" w:rsidRDefault="00A54D3C" w:rsidP="00C47CD5">
      <w:pPr>
        <w:widowControl w:val="0"/>
        <w:overflowPunct w:val="0"/>
        <w:autoSpaceDE w:val="0"/>
        <w:autoSpaceDN w:val="0"/>
        <w:adjustRightInd w:val="0"/>
        <w:spacing w:after="0" w:line="240" w:lineRule="auto"/>
        <w:ind w:left="40" w:right="160"/>
        <w:jc w:val="both"/>
        <w:rPr>
          <w:rFonts w:ascii="Times New Roman" w:hAnsi="Times New Roman"/>
          <w:sz w:val="24"/>
          <w:szCs w:val="24"/>
        </w:rPr>
      </w:pPr>
      <w:r>
        <w:rPr>
          <w:rFonts w:ascii="Times New Roman" w:hAnsi="Times New Roman"/>
          <w:sz w:val="24"/>
          <w:szCs w:val="24"/>
        </w:rPr>
        <w:t>Poslovni prihodi iznose 51,1</w:t>
      </w:r>
      <w:r w:rsidR="00C47CD5" w:rsidRPr="00C47CD5">
        <w:rPr>
          <w:rFonts w:ascii="Times New Roman" w:hAnsi="Times New Roman"/>
          <w:sz w:val="24"/>
          <w:szCs w:val="24"/>
        </w:rPr>
        <w:t xml:space="preserve"> milijuna kuna, što je smanjen</w:t>
      </w:r>
      <w:r>
        <w:rPr>
          <w:rFonts w:ascii="Times New Roman" w:hAnsi="Times New Roman"/>
          <w:sz w:val="24"/>
          <w:szCs w:val="24"/>
        </w:rPr>
        <w:t>je od 819 tisuća kuna ili 2</w:t>
      </w:r>
      <w:r w:rsidR="00C47CD5" w:rsidRPr="00C47CD5">
        <w:rPr>
          <w:rFonts w:ascii="Times New Roman" w:hAnsi="Times New Roman"/>
          <w:sz w:val="24"/>
          <w:szCs w:val="24"/>
        </w:rPr>
        <w:t xml:space="preserve"> % u odnosu na iskazane iz prethodne godine, a strukturno su prikazani u nastavku</w:t>
      </w:r>
      <w:r w:rsidR="00C47CD5">
        <w:rPr>
          <w:rFonts w:cs="Calibri"/>
        </w:rPr>
        <w:t>.</w:t>
      </w:r>
    </w:p>
    <w:p w:rsidR="00C47CD5" w:rsidRDefault="00C47CD5" w:rsidP="00C47CD5">
      <w:pPr>
        <w:widowControl w:val="0"/>
        <w:autoSpaceDE w:val="0"/>
        <w:autoSpaceDN w:val="0"/>
        <w:adjustRightInd w:val="0"/>
        <w:spacing w:after="0" w:line="200" w:lineRule="exact"/>
        <w:rPr>
          <w:rFonts w:ascii="Times New Roman" w:hAnsi="Times New Roman"/>
          <w:sz w:val="24"/>
          <w:szCs w:val="24"/>
        </w:rPr>
      </w:pPr>
    </w:p>
    <w:p w:rsidR="00C47CD5" w:rsidRDefault="00C47CD5" w:rsidP="00C47CD5">
      <w:pPr>
        <w:widowControl w:val="0"/>
        <w:autoSpaceDE w:val="0"/>
        <w:autoSpaceDN w:val="0"/>
        <w:adjustRightInd w:val="0"/>
        <w:spacing w:after="0" w:line="240" w:lineRule="auto"/>
        <w:rPr>
          <w:rFonts w:ascii="Times New Roman" w:hAnsi="Times New Roman"/>
          <w:sz w:val="24"/>
          <w:szCs w:val="24"/>
        </w:rPr>
      </w:pPr>
    </w:p>
    <w:p w:rsidR="00C47CD5" w:rsidRPr="007A0CDB" w:rsidRDefault="00C47CD5" w:rsidP="00C47CD5">
      <w:pPr>
        <w:widowControl w:val="0"/>
        <w:autoSpaceDE w:val="0"/>
        <w:autoSpaceDN w:val="0"/>
        <w:adjustRightInd w:val="0"/>
        <w:spacing w:after="0" w:line="240" w:lineRule="auto"/>
        <w:rPr>
          <w:rFonts w:ascii="Times New Roman" w:hAnsi="Times New Roman"/>
          <w:b/>
          <w:i/>
          <w:sz w:val="24"/>
          <w:szCs w:val="24"/>
        </w:rPr>
      </w:pPr>
      <w:r w:rsidRPr="007A0CDB">
        <w:rPr>
          <w:rFonts w:cs="Calibri"/>
          <w:b/>
          <w:i/>
          <w:sz w:val="32"/>
          <w:szCs w:val="32"/>
        </w:rPr>
        <w:t>Prihodi od prodaje usluga</w:t>
      </w:r>
    </w:p>
    <w:p w:rsidR="00C47CD5" w:rsidRDefault="00C47CD5" w:rsidP="00C47CD5">
      <w:pPr>
        <w:widowControl w:val="0"/>
        <w:autoSpaceDE w:val="0"/>
        <w:autoSpaceDN w:val="0"/>
        <w:adjustRightInd w:val="0"/>
        <w:spacing w:after="0" w:line="376" w:lineRule="exact"/>
        <w:rPr>
          <w:rFonts w:ascii="Times New Roman" w:hAnsi="Times New Roman"/>
          <w:sz w:val="24"/>
          <w:szCs w:val="24"/>
        </w:rPr>
      </w:pPr>
    </w:p>
    <w:p w:rsidR="00C47CD5" w:rsidRPr="00C47CD5" w:rsidRDefault="00C47CD5" w:rsidP="00C47CD5">
      <w:pPr>
        <w:widowControl w:val="0"/>
        <w:overflowPunct w:val="0"/>
        <w:autoSpaceDE w:val="0"/>
        <w:autoSpaceDN w:val="0"/>
        <w:adjustRightInd w:val="0"/>
        <w:spacing w:after="0" w:line="240" w:lineRule="auto"/>
        <w:ind w:left="40" w:right="160"/>
        <w:jc w:val="both"/>
        <w:rPr>
          <w:rFonts w:ascii="Times New Roman" w:hAnsi="Times New Roman"/>
          <w:sz w:val="24"/>
          <w:szCs w:val="24"/>
        </w:rPr>
      </w:pPr>
      <w:r w:rsidRPr="00C47CD5">
        <w:rPr>
          <w:rFonts w:ascii="Times New Roman" w:hAnsi="Times New Roman"/>
          <w:sz w:val="24"/>
          <w:szCs w:val="24"/>
        </w:rPr>
        <w:t>Struktura prihoda od</w:t>
      </w:r>
      <w:r w:rsidR="00A54D3C">
        <w:rPr>
          <w:rFonts w:ascii="Times New Roman" w:hAnsi="Times New Roman"/>
          <w:sz w:val="24"/>
          <w:szCs w:val="24"/>
        </w:rPr>
        <w:t xml:space="preserve"> prodaje koji ukupno iznose 50,6 mil. kuna</w:t>
      </w:r>
      <w:r w:rsidRPr="00C47CD5">
        <w:rPr>
          <w:rFonts w:ascii="Times New Roman" w:hAnsi="Times New Roman"/>
          <w:sz w:val="24"/>
          <w:szCs w:val="24"/>
        </w:rPr>
        <w:t xml:space="preserve"> prikazana je u tablici br. 6.</w:t>
      </w:r>
    </w:p>
    <w:p w:rsidR="00C47CD5" w:rsidRDefault="00C47CD5" w:rsidP="00C47CD5">
      <w:pPr>
        <w:widowControl w:val="0"/>
        <w:autoSpaceDE w:val="0"/>
        <w:autoSpaceDN w:val="0"/>
        <w:adjustRightInd w:val="0"/>
        <w:spacing w:after="0" w:line="270" w:lineRule="exact"/>
        <w:rPr>
          <w:rFonts w:ascii="Times New Roman" w:hAnsi="Times New Roman"/>
          <w:sz w:val="24"/>
          <w:szCs w:val="24"/>
        </w:rPr>
      </w:pPr>
    </w:p>
    <w:p w:rsidR="00C47CD5" w:rsidRPr="00066A07" w:rsidRDefault="00C47CD5" w:rsidP="00066A07">
      <w:pPr>
        <w:widowControl w:val="0"/>
        <w:autoSpaceDE w:val="0"/>
        <w:autoSpaceDN w:val="0"/>
        <w:adjustRightInd w:val="0"/>
        <w:spacing w:after="0" w:line="239" w:lineRule="auto"/>
        <w:ind w:left="40"/>
        <w:rPr>
          <w:rFonts w:cs="Calibri"/>
          <w:b/>
          <w:bCs/>
        </w:rPr>
      </w:pPr>
      <w:r>
        <w:rPr>
          <w:rFonts w:cs="Calibri"/>
          <w:b/>
          <w:bCs/>
        </w:rPr>
        <w:t>Tablica 6. Prihodi od prodaje usluga po klju</w:t>
      </w:r>
      <w:r w:rsidR="00A54D3C">
        <w:rPr>
          <w:rFonts w:cs="Calibri"/>
          <w:b/>
          <w:bCs/>
        </w:rPr>
        <w:t>čnim kupcima u razdoblju 2015.-2016</w:t>
      </w:r>
      <w:r w:rsidR="00066A07">
        <w:rPr>
          <w:rFonts w:cs="Calibri"/>
          <w:b/>
          <w:bCs/>
        </w:rPr>
        <w:t>. god.</w:t>
      </w:r>
    </w:p>
    <w:tbl>
      <w:tblPr>
        <w:tblpPr w:leftFromText="180" w:rightFromText="180" w:vertAnchor="text" w:tblpX="108" w:tblpY="1"/>
        <w:tblOverlap w:val="never"/>
        <w:tblW w:w="9464" w:type="dxa"/>
        <w:tblCellMar>
          <w:top w:w="15" w:type="dxa"/>
          <w:bottom w:w="15" w:type="dxa"/>
        </w:tblCellMar>
        <w:tblLook w:val="04A0" w:firstRow="1" w:lastRow="0" w:firstColumn="1" w:lastColumn="0" w:noHBand="0" w:noVBand="1"/>
      </w:tblPr>
      <w:tblGrid>
        <w:gridCol w:w="912"/>
        <w:gridCol w:w="2311"/>
        <w:gridCol w:w="1313"/>
        <w:gridCol w:w="1134"/>
        <w:gridCol w:w="1276"/>
        <w:gridCol w:w="1134"/>
        <w:gridCol w:w="1384"/>
      </w:tblGrid>
      <w:tr w:rsidR="00066A07" w:rsidRPr="00C52A7F" w:rsidTr="00066A07">
        <w:trPr>
          <w:trHeight w:val="252"/>
        </w:trPr>
        <w:tc>
          <w:tcPr>
            <w:tcW w:w="912" w:type="dxa"/>
            <w:vMerge w:val="restart"/>
            <w:tcBorders>
              <w:top w:val="single" w:sz="4" w:space="0" w:color="auto"/>
              <w:left w:val="single" w:sz="4" w:space="0" w:color="auto"/>
              <w:bottom w:val="nil"/>
              <w:right w:val="single" w:sz="4" w:space="0" w:color="auto"/>
            </w:tcBorders>
            <w:shd w:val="clear" w:color="000000" w:fill="808080"/>
            <w:noWrap/>
            <w:vAlign w:val="center"/>
            <w:hideMark/>
          </w:tcPr>
          <w:p w:rsidR="00C52A7F" w:rsidRPr="00C52A7F" w:rsidRDefault="00C52A7F" w:rsidP="00066A07">
            <w:pPr>
              <w:spacing w:after="0" w:line="240" w:lineRule="auto"/>
              <w:jc w:val="center"/>
              <w:rPr>
                <w:rFonts w:cs="Calibri"/>
                <w:color w:val="000000"/>
              </w:rPr>
            </w:pPr>
            <w:r w:rsidRPr="00C52A7F">
              <w:rPr>
                <w:rFonts w:cs="Calibri"/>
                <w:color w:val="000000"/>
              </w:rPr>
              <w:t>Red.br.</w:t>
            </w:r>
          </w:p>
        </w:tc>
        <w:tc>
          <w:tcPr>
            <w:tcW w:w="2311" w:type="dxa"/>
            <w:vMerge w:val="restart"/>
            <w:tcBorders>
              <w:top w:val="single" w:sz="4" w:space="0" w:color="auto"/>
              <w:left w:val="single" w:sz="4" w:space="0" w:color="auto"/>
              <w:bottom w:val="nil"/>
              <w:right w:val="single" w:sz="4" w:space="0" w:color="auto"/>
            </w:tcBorders>
            <w:shd w:val="clear" w:color="000000" w:fill="808080"/>
            <w:noWrap/>
            <w:vAlign w:val="center"/>
            <w:hideMark/>
          </w:tcPr>
          <w:p w:rsidR="00C52A7F" w:rsidRPr="00C52A7F" w:rsidRDefault="00C52A7F" w:rsidP="00066A07">
            <w:pPr>
              <w:spacing w:after="0" w:line="240" w:lineRule="auto"/>
              <w:jc w:val="center"/>
              <w:rPr>
                <w:rFonts w:cs="Calibri"/>
                <w:color w:val="000000"/>
              </w:rPr>
            </w:pPr>
            <w:r w:rsidRPr="00C52A7F">
              <w:rPr>
                <w:rFonts w:cs="Calibri"/>
                <w:color w:val="000000"/>
              </w:rPr>
              <w:t>Naziv</w:t>
            </w:r>
          </w:p>
        </w:tc>
        <w:tc>
          <w:tcPr>
            <w:tcW w:w="2447"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C52A7F" w:rsidRPr="00C52A7F" w:rsidRDefault="00C52A7F" w:rsidP="00066A07">
            <w:pPr>
              <w:spacing w:after="0" w:line="240" w:lineRule="auto"/>
              <w:jc w:val="center"/>
              <w:rPr>
                <w:rFonts w:cs="Calibri"/>
                <w:color w:val="000000"/>
              </w:rPr>
            </w:pPr>
            <w:r w:rsidRPr="00C52A7F">
              <w:rPr>
                <w:rFonts w:cs="Calibri"/>
                <w:color w:val="000000"/>
              </w:rPr>
              <w:t>2015.</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C52A7F" w:rsidRPr="00C52A7F" w:rsidRDefault="00C52A7F" w:rsidP="00066A07">
            <w:pPr>
              <w:spacing w:after="0" w:line="240" w:lineRule="auto"/>
              <w:jc w:val="center"/>
              <w:rPr>
                <w:rFonts w:cs="Calibri"/>
                <w:color w:val="000000"/>
              </w:rPr>
            </w:pPr>
            <w:r w:rsidRPr="00C52A7F">
              <w:rPr>
                <w:rFonts w:cs="Calibri"/>
                <w:color w:val="000000"/>
              </w:rPr>
              <w:t>2016.</w:t>
            </w:r>
          </w:p>
        </w:tc>
        <w:tc>
          <w:tcPr>
            <w:tcW w:w="1384" w:type="dxa"/>
            <w:vMerge w:val="restar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C52A7F" w:rsidRPr="00C52A7F" w:rsidRDefault="00C52A7F" w:rsidP="00066A07">
            <w:pPr>
              <w:spacing w:after="0" w:line="240" w:lineRule="auto"/>
              <w:jc w:val="center"/>
              <w:rPr>
                <w:rFonts w:cs="Calibri"/>
                <w:color w:val="000000"/>
              </w:rPr>
            </w:pPr>
            <w:r w:rsidRPr="00C52A7F">
              <w:rPr>
                <w:rFonts w:cs="Calibri"/>
                <w:color w:val="000000"/>
              </w:rPr>
              <w:t>Indeks</w:t>
            </w:r>
          </w:p>
        </w:tc>
      </w:tr>
      <w:tr w:rsidR="00066A07" w:rsidRPr="00C52A7F" w:rsidTr="00066A07">
        <w:trPr>
          <w:trHeight w:val="252"/>
        </w:trPr>
        <w:tc>
          <w:tcPr>
            <w:tcW w:w="912" w:type="dxa"/>
            <w:vMerge/>
            <w:tcBorders>
              <w:top w:val="single" w:sz="4" w:space="0" w:color="auto"/>
              <w:left w:val="single" w:sz="4" w:space="0" w:color="auto"/>
              <w:bottom w:val="nil"/>
              <w:right w:val="single" w:sz="4" w:space="0" w:color="auto"/>
            </w:tcBorders>
            <w:vAlign w:val="center"/>
            <w:hideMark/>
          </w:tcPr>
          <w:p w:rsidR="00C52A7F" w:rsidRPr="00C52A7F" w:rsidRDefault="00C52A7F" w:rsidP="00066A07">
            <w:pPr>
              <w:spacing w:after="0" w:line="240" w:lineRule="auto"/>
              <w:rPr>
                <w:rFonts w:cs="Calibri"/>
                <w:color w:val="000000"/>
              </w:rPr>
            </w:pPr>
          </w:p>
        </w:tc>
        <w:tc>
          <w:tcPr>
            <w:tcW w:w="2311" w:type="dxa"/>
            <w:vMerge/>
            <w:tcBorders>
              <w:top w:val="single" w:sz="4" w:space="0" w:color="auto"/>
              <w:left w:val="single" w:sz="4" w:space="0" w:color="auto"/>
              <w:bottom w:val="nil"/>
              <w:right w:val="single" w:sz="4" w:space="0" w:color="auto"/>
            </w:tcBorders>
            <w:vAlign w:val="center"/>
            <w:hideMark/>
          </w:tcPr>
          <w:p w:rsidR="00C52A7F" w:rsidRPr="00C52A7F" w:rsidRDefault="00C52A7F" w:rsidP="00066A07">
            <w:pPr>
              <w:spacing w:after="0" w:line="240" w:lineRule="auto"/>
              <w:rPr>
                <w:rFonts w:cs="Calibri"/>
                <w:color w:val="000000"/>
              </w:rPr>
            </w:pPr>
          </w:p>
        </w:tc>
        <w:tc>
          <w:tcPr>
            <w:tcW w:w="1313"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C52A7F" w:rsidRPr="00C52A7F" w:rsidRDefault="00C52A7F" w:rsidP="00066A07">
            <w:pPr>
              <w:spacing w:after="0" w:line="240" w:lineRule="auto"/>
              <w:jc w:val="center"/>
              <w:rPr>
                <w:rFonts w:cs="Calibri"/>
                <w:color w:val="000000"/>
              </w:rPr>
            </w:pPr>
            <w:r w:rsidRPr="00C52A7F">
              <w:rPr>
                <w:rFonts w:cs="Calibri"/>
                <w:color w:val="000000"/>
              </w:rPr>
              <w:t>Iznos</w:t>
            </w:r>
          </w:p>
        </w:tc>
        <w:tc>
          <w:tcPr>
            <w:tcW w:w="1134"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C52A7F" w:rsidRPr="00C52A7F" w:rsidRDefault="00C52A7F" w:rsidP="00066A07">
            <w:pPr>
              <w:spacing w:after="0" w:line="240" w:lineRule="auto"/>
              <w:jc w:val="center"/>
              <w:rPr>
                <w:rFonts w:cs="Calibri"/>
                <w:color w:val="000000"/>
              </w:rPr>
            </w:pPr>
            <w:r w:rsidRPr="00C52A7F">
              <w:rPr>
                <w:rFonts w:cs="Calibri"/>
                <w:color w:val="000000"/>
              </w:rPr>
              <w:t>%</w:t>
            </w:r>
          </w:p>
        </w:tc>
        <w:tc>
          <w:tcPr>
            <w:tcW w:w="1276"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C52A7F" w:rsidRPr="00C52A7F" w:rsidRDefault="00C52A7F" w:rsidP="00066A07">
            <w:pPr>
              <w:spacing w:after="0" w:line="240" w:lineRule="auto"/>
              <w:jc w:val="center"/>
              <w:rPr>
                <w:rFonts w:cs="Calibri"/>
                <w:color w:val="000000"/>
              </w:rPr>
            </w:pPr>
            <w:r w:rsidRPr="00C52A7F">
              <w:rPr>
                <w:rFonts w:cs="Calibri"/>
                <w:color w:val="000000"/>
              </w:rPr>
              <w:t>Iznos</w:t>
            </w:r>
          </w:p>
        </w:tc>
        <w:tc>
          <w:tcPr>
            <w:tcW w:w="1134"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C52A7F" w:rsidRPr="00C52A7F" w:rsidRDefault="00C52A7F" w:rsidP="00066A07">
            <w:pPr>
              <w:spacing w:after="0" w:line="240" w:lineRule="auto"/>
              <w:jc w:val="center"/>
              <w:rPr>
                <w:rFonts w:cs="Calibri"/>
                <w:color w:val="000000"/>
              </w:rPr>
            </w:pPr>
            <w:r w:rsidRPr="00C52A7F">
              <w:rPr>
                <w:rFonts w:cs="Calibri"/>
                <w:color w:val="000000"/>
              </w:rPr>
              <w:t>%</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C52A7F" w:rsidRPr="00C52A7F" w:rsidRDefault="00C52A7F" w:rsidP="00066A07">
            <w:pPr>
              <w:spacing w:after="0" w:line="240" w:lineRule="auto"/>
              <w:rPr>
                <w:rFonts w:cs="Calibri"/>
                <w:color w:val="000000"/>
              </w:rPr>
            </w:pPr>
          </w:p>
        </w:tc>
      </w:tr>
      <w:tr w:rsidR="00066A07" w:rsidRPr="00C52A7F" w:rsidTr="00066A07">
        <w:trPr>
          <w:trHeight w:val="252"/>
        </w:trPr>
        <w:tc>
          <w:tcPr>
            <w:tcW w:w="912" w:type="dxa"/>
            <w:tcBorders>
              <w:top w:val="single" w:sz="4" w:space="0" w:color="auto"/>
              <w:left w:val="single" w:sz="4" w:space="0" w:color="auto"/>
              <w:bottom w:val="single" w:sz="4" w:space="0" w:color="auto"/>
              <w:right w:val="single" w:sz="4" w:space="0" w:color="auto"/>
            </w:tcBorders>
            <w:shd w:val="clear" w:color="000000" w:fill="FF9933"/>
            <w:noWrap/>
            <w:vAlign w:val="bottom"/>
            <w:hideMark/>
          </w:tcPr>
          <w:p w:rsidR="00C52A7F" w:rsidRPr="00C52A7F" w:rsidRDefault="00C52A7F" w:rsidP="00066A07">
            <w:pPr>
              <w:spacing w:after="0" w:line="240" w:lineRule="auto"/>
              <w:jc w:val="center"/>
              <w:rPr>
                <w:rFonts w:cs="Calibri"/>
                <w:color w:val="000000"/>
              </w:rPr>
            </w:pPr>
          </w:p>
        </w:tc>
        <w:tc>
          <w:tcPr>
            <w:tcW w:w="2311" w:type="dxa"/>
            <w:tcBorders>
              <w:top w:val="single" w:sz="4" w:space="0" w:color="auto"/>
              <w:left w:val="single" w:sz="4" w:space="0" w:color="auto"/>
              <w:bottom w:val="single" w:sz="4" w:space="0" w:color="auto"/>
              <w:right w:val="single" w:sz="4" w:space="0" w:color="auto"/>
            </w:tcBorders>
            <w:shd w:val="clear" w:color="000000" w:fill="FF9933"/>
            <w:noWrap/>
            <w:vAlign w:val="bottom"/>
            <w:hideMark/>
          </w:tcPr>
          <w:p w:rsidR="00C52A7F" w:rsidRPr="00C52A7F" w:rsidRDefault="00C52A7F" w:rsidP="00066A07">
            <w:pPr>
              <w:spacing w:after="0" w:line="240" w:lineRule="auto"/>
              <w:jc w:val="center"/>
              <w:rPr>
                <w:rFonts w:cs="Calibri"/>
                <w:color w:val="000000"/>
              </w:rPr>
            </w:pPr>
            <w:r w:rsidRPr="00C52A7F">
              <w:rPr>
                <w:rFonts w:cs="Calibri"/>
                <w:color w:val="000000"/>
              </w:rPr>
              <w:t>1</w:t>
            </w:r>
          </w:p>
        </w:tc>
        <w:tc>
          <w:tcPr>
            <w:tcW w:w="1313" w:type="dxa"/>
            <w:tcBorders>
              <w:top w:val="single" w:sz="4" w:space="0" w:color="auto"/>
              <w:left w:val="single" w:sz="4" w:space="0" w:color="auto"/>
              <w:bottom w:val="single" w:sz="4" w:space="0" w:color="auto"/>
              <w:right w:val="single" w:sz="4" w:space="0" w:color="auto"/>
            </w:tcBorders>
            <w:shd w:val="clear" w:color="000000" w:fill="FF9933"/>
            <w:noWrap/>
            <w:vAlign w:val="bottom"/>
            <w:hideMark/>
          </w:tcPr>
          <w:p w:rsidR="00C52A7F" w:rsidRPr="00C52A7F" w:rsidRDefault="00C52A7F" w:rsidP="00066A07">
            <w:pPr>
              <w:spacing w:after="0" w:line="240" w:lineRule="auto"/>
              <w:jc w:val="center"/>
              <w:rPr>
                <w:rFonts w:cs="Calibri"/>
                <w:color w:val="000000"/>
              </w:rPr>
            </w:pPr>
            <w:r w:rsidRPr="00C52A7F">
              <w:rPr>
                <w:rFonts w:cs="Calibri"/>
                <w:color w:val="000000"/>
              </w:rPr>
              <w:t>2</w:t>
            </w:r>
          </w:p>
        </w:tc>
        <w:tc>
          <w:tcPr>
            <w:tcW w:w="1134" w:type="dxa"/>
            <w:tcBorders>
              <w:top w:val="single" w:sz="4" w:space="0" w:color="auto"/>
              <w:left w:val="single" w:sz="4" w:space="0" w:color="auto"/>
              <w:bottom w:val="single" w:sz="4" w:space="0" w:color="auto"/>
              <w:right w:val="single" w:sz="4" w:space="0" w:color="auto"/>
            </w:tcBorders>
            <w:shd w:val="clear" w:color="000000" w:fill="FF9933"/>
            <w:noWrap/>
            <w:vAlign w:val="bottom"/>
            <w:hideMark/>
          </w:tcPr>
          <w:p w:rsidR="00C52A7F" w:rsidRPr="00C52A7F" w:rsidRDefault="00C52A7F" w:rsidP="00066A07">
            <w:pPr>
              <w:spacing w:after="0" w:line="240" w:lineRule="auto"/>
              <w:jc w:val="center"/>
              <w:rPr>
                <w:rFonts w:cs="Calibri"/>
                <w:color w:val="000000"/>
              </w:rPr>
            </w:pPr>
            <w:r w:rsidRPr="00C52A7F">
              <w:rPr>
                <w:rFonts w:cs="Calibri"/>
                <w:color w:val="000000"/>
              </w:rPr>
              <w:t>3</w:t>
            </w:r>
          </w:p>
        </w:tc>
        <w:tc>
          <w:tcPr>
            <w:tcW w:w="1276" w:type="dxa"/>
            <w:tcBorders>
              <w:top w:val="single" w:sz="4" w:space="0" w:color="auto"/>
              <w:left w:val="single" w:sz="4" w:space="0" w:color="auto"/>
              <w:bottom w:val="single" w:sz="4" w:space="0" w:color="auto"/>
              <w:right w:val="single" w:sz="4" w:space="0" w:color="auto"/>
            </w:tcBorders>
            <w:shd w:val="clear" w:color="000000" w:fill="FF9933"/>
            <w:noWrap/>
            <w:vAlign w:val="bottom"/>
            <w:hideMark/>
          </w:tcPr>
          <w:p w:rsidR="00C52A7F" w:rsidRPr="00C52A7F" w:rsidRDefault="00C52A7F" w:rsidP="00066A07">
            <w:pPr>
              <w:spacing w:after="0" w:line="240" w:lineRule="auto"/>
              <w:jc w:val="center"/>
              <w:rPr>
                <w:rFonts w:cs="Calibri"/>
                <w:color w:val="000000"/>
              </w:rPr>
            </w:pPr>
            <w:r w:rsidRPr="00C52A7F">
              <w:rPr>
                <w:rFonts w:cs="Calibri"/>
                <w:color w:val="000000"/>
              </w:rPr>
              <w:t>4</w:t>
            </w:r>
          </w:p>
        </w:tc>
        <w:tc>
          <w:tcPr>
            <w:tcW w:w="1134" w:type="dxa"/>
            <w:tcBorders>
              <w:top w:val="single" w:sz="4" w:space="0" w:color="auto"/>
              <w:left w:val="single" w:sz="4" w:space="0" w:color="auto"/>
              <w:bottom w:val="single" w:sz="4" w:space="0" w:color="auto"/>
              <w:right w:val="single" w:sz="4" w:space="0" w:color="auto"/>
            </w:tcBorders>
            <w:shd w:val="clear" w:color="000000" w:fill="FF9933"/>
            <w:noWrap/>
            <w:vAlign w:val="bottom"/>
            <w:hideMark/>
          </w:tcPr>
          <w:p w:rsidR="00C52A7F" w:rsidRPr="00C52A7F" w:rsidRDefault="00C52A7F" w:rsidP="00066A07">
            <w:pPr>
              <w:spacing w:after="0" w:line="240" w:lineRule="auto"/>
              <w:jc w:val="center"/>
              <w:rPr>
                <w:rFonts w:cs="Calibri"/>
                <w:color w:val="000000"/>
              </w:rPr>
            </w:pPr>
            <w:r w:rsidRPr="00C52A7F">
              <w:rPr>
                <w:rFonts w:cs="Calibri"/>
                <w:color w:val="000000"/>
              </w:rPr>
              <w:t>5</w:t>
            </w:r>
          </w:p>
        </w:tc>
        <w:tc>
          <w:tcPr>
            <w:tcW w:w="1384" w:type="dxa"/>
            <w:tcBorders>
              <w:top w:val="single" w:sz="4" w:space="0" w:color="auto"/>
              <w:left w:val="single" w:sz="4" w:space="0" w:color="auto"/>
              <w:bottom w:val="single" w:sz="4" w:space="0" w:color="auto"/>
              <w:right w:val="single" w:sz="4" w:space="0" w:color="auto"/>
            </w:tcBorders>
            <w:shd w:val="clear" w:color="000000" w:fill="FF9933"/>
            <w:noWrap/>
            <w:vAlign w:val="bottom"/>
            <w:hideMark/>
          </w:tcPr>
          <w:p w:rsidR="00C52A7F" w:rsidRPr="00C52A7F" w:rsidRDefault="00C52A7F" w:rsidP="00066A07">
            <w:pPr>
              <w:spacing w:after="0" w:line="240" w:lineRule="auto"/>
              <w:jc w:val="center"/>
              <w:rPr>
                <w:rFonts w:cs="Calibri"/>
                <w:color w:val="000000"/>
              </w:rPr>
            </w:pPr>
            <w:r w:rsidRPr="00C52A7F">
              <w:rPr>
                <w:rFonts w:cs="Calibri"/>
                <w:color w:val="000000"/>
              </w:rPr>
              <w:t>6 (4/2 *100)</w:t>
            </w:r>
          </w:p>
        </w:tc>
      </w:tr>
      <w:tr w:rsidR="00066A07" w:rsidRPr="00C52A7F" w:rsidTr="00066A07">
        <w:trPr>
          <w:trHeight w:val="252"/>
        </w:trPr>
        <w:tc>
          <w:tcPr>
            <w:tcW w:w="912" w:type="dxa"/>
            <w:tcBorders>
              <w:top w:val="single" w:sz="4" w:space="0" w:color="auto"/>
              <w:left w:val="single" w:sz="4" w:space="0" w:color="auto"/>
              <w:bottom w:val="single" w:sz="4" w:space="0" w:color="auto"/>
              <w:right w:val="single" w:sz="4" w:space="0" w:color="auto"/>
            </w:tcBorders>
            <w:noWrap/>
            <w:vAlign w:val="bottom"/>
            <w:hideMark/>
          </w:tcPr>
          <w:p w:rsidR="00C52A7F" w:rsidRPr="00C52A7F" w:rsidRDefault="00C52A7F" w:rsidP="00066A07">
            <w:pPr>
              <w:spacing w:after="0" w:line="240" w:lineRule="auto"/>
              <w:jc w:val="center"/>
              <w:rPr>
                <w:rFonts w:cs="Calibri"/>
                <w:color w:val="000000"/>
              </w:rPr>
            </w:pPr>
            <w:r w:rsidRPr="00C52A7F">
              <w:rPr>
                <w:rFonts w:cs="Calibri"/>
                <w:color w:val="000000"/>
              </w:rPr>
              <w:t>1.</w:t>
            </w:r>
          </w:p>
        </w:tc>
        <w:tc>
          <w:tcPr>
            <w:tcW w:w="2311" w:type="dxa"/>
            <w:tcBorders>
              <w:top w:val="single" w:sz="4" w:space="0" w:color="auto"/>
              <w:left w:val="single" w:sz="4" w:space="0" w:color="auto"/>
              <w:bottom w:val="single" w:sz="4" w:space="0" w:color="auto"/>
              <w:right w:val="single" w:sz="4" w:space="0" w:color="auto"/>
            </w:tcBorders>
            <w:noWrap/>
            <w:vAlign w:val="bottom"/>
            <w:hideMark/>
          </w:tcPr>
          <w:p w:rsidR="00C52A7F" w:rsidRPr="00C52A7F" w:rsidRDefault="00C52A7F" w:rsidP="00066A07">
            <w:pPr>
              <w:spacing w:after="0" w:line="240" w:lineRule="auto"/>
              <w:rPr>
                <w:rFonts w:cs="Calibri"/>
                <w:color w:val="000000"/>
              </w:rPr>
            </w:pPr>
            <w:r w:rsidRPr="00C52A7F">
              <w:rPr>
                <w:rFonts w:cs="Calibri"/>
                <w:color w:val="000000"/>
              </w:rPr>
              <w:t xml:space="preserve">Hrvatske ceste </w:t>
            </w:r>
          </w:p>
        </w:tc>
        <w:tc>
          <w:tcPr>
            <w:tcW w:w="1313" w:type="dxa"/>
            <w:tcBorders>
              <w:top w:val="single" w:sz="4" w:space="0" w:color="auto"/>
              <w:left w:val="single" w:sz="4" w:space="0" w:color="auto"/>
              <w:bottom w:val="single" w:sz="4" w:space="0" w:color="auto"/>
              <w:right w:val="single" w:sz="4" w:space="0" w:color="auto"/>
            </w:tcBorders>
            <w:vAlign w:val="bottom"/>
            <w:hideMark/>
          </w:tcPr>
          <w:p w:rsidR="00C52A7F" w:rsidRPr="00C52A7F" w:rsidRDefault="00C52A7F" w:rsidP="00066A07">
            <w:pPr>
              <w:spacing w:after="0" w:line="240" w:lineRule="auto"/>
              <w:jc w:val="right"/>
              <w:rPr>
                <w:rFonts w:cs="Calibri"/>
                <w:color w:val="000000"/>
              </w:rPr>
            </w:pPr>
            <w:r w:rsidRPr="00C52A7F">
              <w:rPr>
                <w:rFonts w:cs="Calibri"/>
                <w:color w:val="000000"/>
              </w:rPr>
              <w:t>28.499.999</w:t>
            </w:r>
          </w:p>
        </w:tc>
        <w:tc>
          <w:tcPr>
            <w:tcW w:w="1134" w:type="dxa"/>
            <w:tcBorders>
              <w:top w:val="single" w:sz="4" w:space="0" w:color="auto"/>
              <w:left w:val="nil"/>
              <w:bottom w:val="single" w:sz="4" w:space="0" w:color="auto"/>
              <w:right w:val="single" w:sz="4" w:space="0" w:color="auto"/>
            </w:tcBorders>
            <w:noWrap/>
            <w:vAlign w:val="center"/>
            <w:hideMark/>
          </w:tcPr>
          <w:p w:rsidR="00C52A7F" w:rsidRPr="00C52A7F" w:rsidRDefault="00C52A7F" w:rsidP="00066A07">
            <w:pPr>
              <w:spacing w:after="0" w:line="240" w:lineRule="auto"/>
              <w:jc w:val="center"/>
              <w:rPr>
                <w:rFonts w:cs="Calibri"/>
                <w:color w:val="000000"/>
              </w:rPr>
            </w:pPr>
            <w:r w:rsidRPr="00C52A7F">
              <w:rPr>
                <w:rFonts w:cs="Calibri"/>
                <w:color w:val="000000"/>
              </w:rPr>
              <w:t>54,91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52A7F" w:rsidRPr="00C52A7F" w:rsidRDefault="00C52A7F" w:rsidP="00066A07">
            <w:pPr>
              <w:spacing w:after="0" w:line="240" w:lineRule="auto"/>
              <w:jc w:val="right"/>
              <w:rPr>
                <w:rFonts w:cs="Calibri"/>
                <w:color w:val="000000"/>
              </w:rPr>
            </w:pPr>
            <w:r w:rsidRPr="00C52A7F">
              <w:rPr>
                <w:rFonts w:cs="Calibri"/>
                <w:color w:val="000000"/>
              </w:rPr>
              <w:t>28.188.204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52A7F" w:rsidRPr="00C52A7F" w:rsidRDefault="00C52A7F" w:rsidP="00066A07">
            <w:pPr>
              <w:spacing w:after="0" w:line="240" w:lineRule="auto"/>
              <w:jc w:val="center"/>
              <w:rPr>
                <w:rFonts w:cs="Calibri"/>
                <w:color w:val="000000"/>
              </w:rPr>
            </w:pPr>
            <w:r w:rsidRPr="00C52A7F">
              <w:rPr>
                <w:rFonts w:cs="Calibri"/>
                <w:color w:val="000000"/>
              </w:rPr>
              <w:t>54,91</w:t>
            </w:r>
          </w:p>
        </w:tc>
        <w:tc>
          <w:tcPr>
            <w:tcW w:w="1384" w:type="dxa"/>
            <w:tcBorders>
              <w:top w:val="single" w:sz="4" w:space="0" w:color="auto"/>
              <w:left w:val="single" w:sz="4" w:space="0" w:color="auto"/>
              <w:bottom w:val="single" w:sz="4" w:space="0" w:color="auto"/>
              <w:right w:val="single" w:sz="4" w:space="0" w:color="auto"/>
            </w:tcBorders>
            <w:noWrap/>
            <w:vAlign w:val="bottom"/>
            <w:hideMark/>
          </w:tcPr>
          <w:p w:rsidR="00C52A7F" w:rsidRPr="00C52A7F" w:rsidRDefault="00C52A7F" w:rsidP="00066A07">
            <w:pPr>
              <w:spacing w:after="0" w:line="240" w:lineRule="auto"/>
              <w:jc w:val="center"/>
              <w:rPr>
                <w:rFonts w:cs="Calibri"/>
                <w:color w:val="000000"/>
              </w:rPr>
            </w:pPr>
            <w:r w:rsidRPr="00C52A7F">
              <w:rPr>
                <w:rFonts w:cs="Calibri"/>
                <w:color w:val="000000"/>
              </w:rPr>
              <w:t>98,91</w:t>
            </w:r>
          </w:p>
        </w:tc>
      </w:tr>
      <w:tr w:rsidR="00066A07" w:rsidRPr="00C52A7F" w:rsidTr="00066A07">
        <w:trPr>
          <w:trHeight w:val="252"/>
        </w:trPr>
        <w:tc>
          <w:tcPr>
            <w:tcW w:w="912" w:type="dxa"/>
            <w:tcBorders>
              <w:top w:val="single" w:sz="4" w:space="0" w:color="auto"/>
              <w:left w:val="single" w:sz="4" w:space="0" w:color="auto"/>
              <w:bottom w:val="single" w:sz="4" w:space="0" w:color="auto"/>
              <w:right w:val="single" w:sz="4" w:space="0" w:color="auto"/>
            </w:tcBorders>
            <w:noWrap/>
            <w:vAlign w:val="bottom"/>
            <w:hideMark/>
          </w:tcPr>
          <w:p w:rsidR="00C52A7F" w:rsidRPr="00C52A7F" w:rsidRDefault="00C52A7F" w:rsidP="00066A07">
            <w:pPr>
              <w:spacing w:after="0" w:line="240" w:lineRule="auto"/>
              <w:jc w:val="center"/>
              <w:rPr>
                <w:rFonts w:cs="Calibri"/>
                <w:color w:val="000000"/>
              </w:rPr>
            </w:pPr>
            <w:r w:rsidRPr="00C52A7F">
              <w:rPr>
                <w:rFonts w:cs="Calibri"/>
                <w:color w:val="000000"/>
              </w:rPr>
              <w:t>2.</w:t>
            </w:r>
          </w:p>
        </w:tc>
        <w:tc>
          <w:tcPr>
            <w:tcW w:w="2311" w:type="dxa"/>
            <w:tcBorders>
              <w:top w:val="single" w:sz="4" w:space="0" w:color="auto"/>
              <w:left w:val="single" w:sz="4" w:space="0" w:color="auto"/>
              <w:bottom w:val="single" w:sz="4" w:space="0" w:color="auto"/>
              <w:right w:val="single" w:sz="4" w:space="0" w:color="auto"/>
            </w:tcBorders>
            <w:noWrap/>
            <w:vAlign w:val="bottom"/>
            <w:hideMark/>
          </w:tcPr>
          <w:p w:rsidR="00C52A7F" w:rsidRPr="00C52A7F" w:rsidRDefault="00066A07" w:rsidP="00066A07">
            <w:pPr>
              <w:spacing w:after="0" w:line="240" w:lineRule="auto"/>
              <w:rPr>
                <w:rFonts w:cs="Calibri"/>
                <w:color w:val="000000"/>
              </w:rPr>
            </w:pPr>
            <w:r>
              <w:rPr>
                <w:rFonts w:cs="Calibri"/>
                <w:color w:val="000000"/>
              </w:rPr>
              <w:t>Žup.</w:t>
            </w:r>
            <w:r w:rsidR="00C52A7F" w:rsidRPr="00C52A7F">
              <w:rPr>
                <w:rFonts w:cs="Calibri"/>
                <w:color w:val="000000"/>
              </w:rPr>
              <w:t xml:space="preserve"> uprava za ceste</w:t>
            </w:r>
          </w:p>
        </w:tc>
        <w:tc>
          <w:tcPr>
            <w:tcW w:w="1313" w:type="dxa"/>
            <w:tcBorders>
              <w:top w:val="single" w:sz="4" w:space="0" w:color="auto"/>
              <w:left w:val="single" w:sz="4" w:space="0" w:color="auto"/>
              <w:bottom w:val="single" w:sz="4" w:space="0" w:color="auto"/>
              <w:right w:val="single" w:sz="4" w:space="0" w:color="auto"/>
            </w:tcBorders>
            <w:vAlign w:val="bottom"/>
            <w:hideMark/>
          </w:tcPr>
          <w:p w:rsidR="00C52A7F" w:rsidRPr="00C52A7F" w:rsidRDefault="00C52A7F" w:rsidP="00066A07">
            <w:pPr>
              <w:spacing w:after="0" w:line="240" w:lineRule="auto"/>
              <w:jc w:val="right"/>
              <w:rPr>
                <w:rFonts w:cs="Calibri"/>
                <w:color w:val="000000"/>
              </w:rPr>
            </w:pPr>
            <w:r w:rsidRPr="00C52A7F">
              <w:rPr>
                <w:rFonts w:cs="Calibri"/>
                <w:color w:val="000000"/>
              </w:rPr>
              <w:t>14.893.729</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2A7F" w:rsidRPr="00C52A7F" w:rsidRDefault="00C52A7F" w:rsidP="00066A07">
            <w:pPr>
              <w:spacing w:after="0" w:line="240" w:lineRule="auto"/>
              <w:jc w:val="center"/>
              <w:rPr>
                <w:rFonts w:cs="Calibri"/>
                <w:color w:val="000000"/>
              </w:rPr>
            </w:pPr>
            <w:r w:rsidRPr="00C52A7F">
              <w:rPr>
                <w:rFonts w:cs="Calibri"/>
                <w:color w:val="000000"/>
              </w:rPr>
              <w:t>28,70</w:t>
            </w:r>
          </w:p>
        </w:tc>
        <w:tc>
          <w:tcPr>
            <w:tcW w:w="1276" w:type="dxa"/>
            <w:tcBorders>
              <w:top w:val="single" w:sz="4" w:space="0" w:color="auto"/>
              <w:left w:val="nil"/>
              <w:bottom w:val="single" w:sz="4" w:space="0" w:color="auto"/>
              <w:right w:val="single" w:sz="4" w:space="0" w:color="auto"/>
            </w:tcBorders>
            <w:noWrap/>
            <w:vAlign w:val="bottom"/>
            <w:hideMark/>
          </w:tcPr>
          <w:p w:rsidR="00C52A7F" w:rsidRPr="00C52A7F" w:rsidRDefault="00C52A7F" w:rsidP="00066A07">
            <w:pPr>
              <w:spacing w:after="0" w:line="240" w:lineRule="auto"/>
              <w:jc w:val="right"/>
              <w:rPr>
                <w:rFonts w:cs="Calibri"/>
                <w:color w:val="000000"/>
              </w:rPr>
            </w:pPr>
            <w:r w:rsidRPr="00C52A7F">
              <w:rPr>
                <w:rFonts w:cs="Calibri"/>
                <w:color w:val="000000"/>
              </w:rPr>
              <w:t>14.898.294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52A7F" w:rsidRPr="00C52A7F" w:rsidRDefault="00C52A7F" w:rsidP="00066A07">
            <w:pPr>
              <w:spacing w:after="0" w:line="240" w:lineRule="auto"/>
              <w:jc w:val="center"/>
              <w:rPr>
                <w:rFonts w:cs="Calibri"/>
                <w:color w:val="000000"/>
              </w:rPr>
            </w:pPr>
            <w:r w:rsidRPr="00C52A7F">
              <w:rPr>
                <w:rFonts w:cs="Calibri"/>
                <w:color w:val="000000"/>
              </w:rPr>
              <w:t>28,69</w:t>
            </w:r>
          </w:p>
        </w:tc>
        <w:tc>
          <w:tcPr>
            <w:tcW w:w="1384" w:type="dxa"/>
            <w:tcBorders>
              <w:top w:val="single" w:sz="4" w:space="0" w:color="auto"/>
              <w:left w:val="single" w:sz="4" w:space="0" w:color="auto"/>
              <w:bottom w:val="single" w:sz="4" w:space="0" w:color="auto"/>
              <w:right w:val="single" w:sz="4" w:space="0" w:color="auto"/>
            </w:tcBorders>
            <w:noWrap/>
            <w:vAlign w:val="bottom"/>
            <w:hideMark/>
          </w:tcPr>
          <w:p w:rsidR="00C52A7F" w:rsidRPr="00C52A7F" w:rsidRDefault="00C52A7F" w:rsidP="00066A07">
            <w:pPr>
              <w:spacing w:after="0" w:line="240" w:lineRule="auto"/>
              <w:jc w:val="center"/>
              <w:rPr>
                <w:rFonts w:cs="Calibri"/>
                <w:color w:val="000000"/>
              </w:rPr>
            </w:pPr>
            <w:r w:rsidRPr="00C52A7F">
              <w:rPr>
                <w:rFonts w:cs="Calibri"/>
                <w:color w:val="000000"/>
              </w:rPr>
              <w:t>100,03</w:t>
            </w:r>
          </w:p>
        </w:tc>
      </w:tr>
      <w:tr w:rsidR="00066A07" w:rsidRPr="00C52A7F" w:rsidTr="00066A07">
        <w:trPr>
          <w:trHeight w:val="252"/>
        </w:trPr>
        <w:tc>
          <w:tcPr>
            <w:tcW w:w="912" w:type="dxa"/>
            <w:tcBorders>
              <w:top w:val="single" w:sz="4" w:space="0" w:color="auto"/>
              <w:left w:val="single" w:sz="4" w:space="0" w:color="auto"/>
              <w:bottom w:val="single" w:sz="4" w:space="0" w:color="auto"/>
              <w:right w:val="single" w:sz="4" w:space="0" w:color="auto"/>
            </w:tcBorders>
            <w:noWrap/>
            <w:vAlign w:val="bottom"/>
            <w:hideMark/>
          </w:tcPr>
          <w:p w:rsidR="00C52A7F" w:rsidRPr="00C52A7F" w:rsidRDefault="00C52A7F" w:rsidP="00066A07">
            <w:pPr>
              <w:spacing w:after="0" w:line="240" w:lineRule="auto"/>
              <w:jc w:val="center"/>
              <w:rPr>
                <w:rFonts w:cs="Calibri"/>
                <w:color w:val="000000"/>
              </w:rPr>
            </w:pPr>
            <w:r w:rsidRPr="00C52A7F">
              <w:rPr>
                <w:rFonts w:cs="Calibri"/>
                <w:color w:val="000000"/>
              </w:rPr>
              <w:t>3.</w:t>
            </w:r>
          </w:p>
        </w:tc>
        <w:tc>
          <w:tcPr>
            <w:tcW w:w="2311" w:type="dxa"/>
            <w:tcBorders>
              <w:top w:val="single" w:sz="4" w:space="0" w:color="auto"/>
              <w:left w:val="single" w:sz="4" w:space="0" w:color="auto"/>
              <w:bottom w:val="single" w:sz="4" w:space="0" w:color="auto"/>
              <w:right w:val="single" w:sz="4" w:space="0" w:color="auto"/>
            </w:tcBorders>
            <w:noWrap/>
            <w:vAlign w:val="bottom"/>
            <w:hideMark/>
          </w:tcPr>
          <w:p w:rsidR="00C52A7F" w:rsidRPr="00C52A7F" w:rsidRDefault="00C52A7F" w:rsidP="00066A07">
            <w:pPr>
              <w:spacing w:after="0" w:line="240" w:lineRule="auto"/>
              <w:rPr>
                <w:rFonts w:cs="Calibri"/>
                <w:color w:val="000000"/>
              </w:rPr>
            </w:pPr>
            <w:r w:rsidRPr="00C52A7F">
              <w:rPr>
                <w:rFonts w:cs="Calibri"/>
                <w:color w:val="000000"/>
              </w:rPr>
              <w:t>Grad Gospić</w:t>
            </w:r>
          </w:p>
        </w:tc>
        <w:tc>
          <w:tcPr>
            <w:tcW w:w="1313" w:type="dxa"/>
            <w:tcBorders>
              <w:top w:val="single" w:sz="4" w:space="0" w:color="auto"/>
              <w:left w:val="single" w:sz="4" w:space="0" w:color="auto"/>
              <w:bottom w:val="single" w:sz="4" w:space="0" w:color="auto"/>
              <w:right w:val="single" w:sz="4" w:space="0" w:color="auto"/>
            </w:tcBorders>
            <w:vAlign w:val="bottom"/>
            <w:hideMark/>
          </w:tcPr>
          <w:p w:rsidR="00C52A7F" w:rsidRPr="00C52A7F" w:rsidRDefault="00C52A7F" w:rsidP="00066A07">
            <w:pPr>
              <w:spacing w:after="0" w:line="240" w:lineRule="auto"/>
              <w:jc w:val="right"/>
              <w:rPr>
                <w:rFonts w:cs="Calibri"/>
                <w:color w:val="000000"/>
              </w:rPr>
            </w:pPr>
            <w:r w:rsidRPr="00C52A7F">
              <w:rPr>
                <w:rFonts w:cs="Calibri"/>
                <w:color w:val="000000"/>
              </w:rPr>
              <w:t>6.020.093</w:t>
            </w:r>
          </w:p>
        </w:tc>
        <w:tc>
          <w:tcPr>
            <w:tcW w:w="1134" w:type="dxa"/>
            <w:tcBorders>
              <w:top w:val="single" w:sz="4" w:space="0" w:color="auto"/>
              <w:left w:val="nil"/>
              <w:bottom w:val="single" w:sz="4" w:space="0" w:color="auto"/>
              <w:right w:val="single" w:sz="4" w:space="0" w:color="auto"/>
            </w:tcBorders>
            <w:noWrap/>
            <w:vAlign w:val="center"/>
            <w:hideMark/>
          </w:tcPr>
          <w:p w:rsidR="00C52A7F" w:rsidRPr="00C52A7F" w:rsidRDefault="00C52A7F" w:rsidP="00066A07">
            <w:pPr>
              <w:spacing w:after="0" w:line="240" w:lineRule="auto"/>
              <w:jc w:val="center"/>
              <w:rPr>
                <w:rFonts w:cs="Calibri"/>
                <w:color w:val="000000"/>
              </w:rPr>
            </w:pPr>
            <w:r w:rsidRPr="00C52A7F">
              <w:rPr>
                <w:rFonts w:cs="Calibri"/>
                <w:color w:val="000000"/>
              </w:rPr>
              <w:t>11,60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52A7F" w:rsidRPr="00C52A7F" w:rsidRDefault="00C52A7F" w:rsidP="00066A07">
            <w:pPr>
              <w:spacing w:after="0" w:line="240" w:lineRule="auto"/>
              <w:jc w:val="right"/>
              <w:rPr>
                <w:rFonts w:cs="Calibri"/>
                <w:color w:val="000000"/>
              </w:rPr>
            </w:pPr>
            <w:r w:rsidRPr="00C52A7F">
              <w:rPr>
                <w:rFonts w:cs="Calibri"/>
                <w:color w:val="000000"/>
              </w:rPr>
              <w:t>4.652.912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52A7F" w:rsidRPr="00C52A7F" w:rsidRDefault="00C52A7F" w:rsidP="00066A07">
            <w:pPr>
              <w:spacing w:after="0" w:line="240" w:lineRule="auto"/>
              <w:jc w:val="center"/>
              <w:rPr>
                <w:rFonts w:cs="Calibri"/>
                <w:color w:val="000000"/>
              </w:rPr>
            </w:pPr>
            <w:r w:rsidRPr="00C52A7F">
              <w:rPr>
                <w:rFonts w:cs="Calibri"/>
                <w:color w:val="000000"/>
              </w:rPr>
              <w:t>11,61</w:t>
            </w:r>
          </w:p>
        </w:tc>
        <w:tc>
          <w:tcPr>
            <w:tcW w:w="1384" w:type="dxa"/>
            <w:tcBorders>
              <w:top w:val="single" w:sz="4" w:space="0" w:color="auto"/>
              <w:left w:val="single" w:sz="4" w:space="0" w:color="auto"/>
              <w:bottom w:val="single" w:sz="4" w:space="0" w:color="auto"/>
              <w:right w:val="single" w:sz="4" w:space="0" w:color="auto"/>
            </w:tcBorders>
            <w:noWrap/>
            <w:vAlign w:val="bottom"/>
            <w:hideMark/>
          </w:tcPr>
          <w:p w:rsidR="00C52A7F" w:rsidRPr="00C52A7F" w:rsidRDefault="00C52A7F" w:rsidP="00066A07">
            <w:pPr>
              <w:spacing w:after="0" w:line="240" w:lineRule="auto"/>
              <w:jc w:val="center"/>
              <w:rPr>
                <w:rFonts w:cs="Calibri"/>
                <w:color w:val="000000"/>
              </w:rPr>
            </w:pPr>
            <w:r w:rsidRPr="00C52A7F">
              <w:rPr>
                <w:rFonts w:cs="Calibri"/>
                <w:color w:val="000000"/>
              </w:rPr>
              <w:t>77,29</w:t>
            </w:r>
          </w:p>
        </w:tc>
      </w:tr>
      <w:tr w:rsidR="00066A07" w:rsidRPr="00C52A7F" w:rsidTr="00066A07">
        <w:trPr>
          <w:trHeight w:val="252"/>
        </w:trPr>
        <w:tc>
          <w:tcPr>
            <w:tcW w:w="912" w:type="dxa"/>
            <w:tcBorders>
              <w:top w:val="single" w:sz="4" w:space="0" w:color="auto"/>
              <w:left w:val="single" w:sz="4" w:space="0" w:color="auto"/>
              <w:bottom w:val="single" w:sz="4" w:space="0" w:color="auto"/>
              <w:right w:val="single" w:sz="4" w:space="0" w:color="auto"/>
            </w:tcBorders>
            <w:noWrap/>
            <w:vAlign w:val="bottom"/>
            <w:hideMark/>
          </w:tcPr>
          <w:p w:rsidR="00C52A7F" w:rsidRPr="00C52A7F" w:rsidRDefault="00C52A7F" w:rsidP="00066A07">
            <w:pPr>
              <w:spacing w:after="0" w:line="240" w:lineRule="auto"/>
              <w:jc w:val="center"/>
              <w:rPr>
                <w:rFonts w:cs="Calibri"/>
                <w:color w:val="000000"/>
              </w:rPr>
            </w:pPr>
            <w:r w:rsidRPr="00C52A7F">
              <w:rPr>
                <w:rFonts w:cs="Calibri"/>
                <w:color w:val="000000"/>
              </w:rPr>
              <w:t>4.</w:t>
            </w:r>
          </w:p>
        </w:tc>
        <w:tc>
          <w:tcPr>
            <w:tcW w:w="2311" w:type="dxa"/>
            <w:tcBorders>
              <w:top w:val="single" w:sz="4" w:space="0" w:color="auto"/>
              <w:left w:val="single" w:sz="4" w:space="0" w:color="auto"/>
              <w:bottom w:val="single" w:sz="4" w:space="0" w:color="auto"/>
              <w:right w:val="single" w:sz="4" w:space="0" w:color="auto"/>
            </w:tcBorders>
            <w:noWrap/>
            <w:vAlign w:val="bottom"/>
            <w:hideMark/>
          </w:tcPr>
          <w:p w:rsidR="00C52A7F" w:rsidRPr="00C52A7F" w:rsidRDefault="00C52A7F" w:rsidP="00066A07">
            <w:pPr>
              <w:spacing w:after="0" w:line="240" w:lineRule="auto"/>
              <w:rPr>
                <w:rFonts w:cs="Calibri"/>
                <w:color w:val="000000"/>
              </w:rPr>
            </w:pPr>
            <w:r w:rsidRPr="00C52A7F">
              <w:rPr>
                <w:rFonts w:cs="Calibri"/>
                <w:color w:val="000000"/>
              </w:rPr>
              <w:t>Općina Plitvička Jezera</w:t>
            </w:r>
          </w:p>
        </w:tc>
        <w:tc>
          <w:tcPr>
            <w:tcW w:w="1313" w:type="dxa"/>
            <w:tcBorders>
              <w:top w:val="single" w:sz="4" w:space="0" w:color="auto"/>
              <w:left w:val="single" w:sz="4" w:space="0" w:color="auto"/>
              <w:bottom w:val="single" w:sz="4" w:space="0" w:color="auto"/>
              <w:right w:val="single" w:sz="4" w:space="0" w:color="auto"/>
            </w:tcBorders>
            <w:vAlign w:val="bottom"/>
            <w:hideMark/>
          </w:tcPr>
          <w:p w:rsidR="00C52A7F" w:rsidRPr="00C52A7F" w:rsidRDefault="00C52A7F" w:rsidP="00066A07">
            <w:pPr>
              <w:spacing w:after="0" w:line="240" w:lineRule="auto"/>
              <w:jc w:val="right"/>
              <w:rPr>
                <w:rFonts w:cs="Calibri"/>
                <w:color w:val="000000"/>
              </w:rPr>
            </w:pPr>
            <w:r w:rsidRPr="00C52A7F">
              <w:rPr>
                <w:rFonts w:cs="Calibri"/>
                <w:color w:val="000000"/>
              </w:rPr>
              <w:t>801.605</w:t>
            </w:r>
          </w:p>
        </w:tc>
        <w:tc>
          <w:tcPr>
            <w:tcW w:w="1134" w:type="dxa"/>
            <w:tcBorders>
              <w:top w:val="single" w:sz="4" w:space="0" w:color="auto"/>
              <w:left w:val="nil"/>
              <w:bottom w:val="single" w:sz="4" w:space="0" w:color="auto"/>
              <w:right w:val="single" w:sz="4" w:space="0" w:color="auto"/>
            </w:tcBorders>
            <w:noWrap/>
            <w:vAlign w:val="center"/>
            <w:hideMark/>
          </w:tcPr>
          <w:p w:rsidR="00C52A7F" w:rsidRPr="00C52A7F" w:rsidRDefault="00C52A7F" w:rsidP="00066A07">
            <w:pPr>
              <w:spacing w:after="0" w:line="240" w:lineRule="auto"/>
              <w:jc w:val="center"/>
              <w:rPr>
                <w:rFonts w:cs="Calibri"/>
                <w:color w:val="000000"/>
              </w:rPr>
            </w:pPr>
            <w:r w:rsidRPr="00C52A7F">
              <w:rPr>
                <w:rFonts w:cs="Calibri"/>
                <w:color w:val="000000"/>
              </w:rPr>
              <w:t>1,54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52A7F" w:rsidRPr="00C52A7F" w:rsidRDefault="00C52A7F" w:rsidP="00066A07">
            <w:pPr>
              <w:spacing w:after="0" w:line="240" w:lineRule="auto"/>
              <w:jc w:val="right"/>
              <w:rPr>
                <w:rFonts w:cs="Calibri"/>
                <w:color w:val="000000"/>
              </w:rPr>
            </w:pPr>
            <w:r w:rsidRPr="00C52A7F">
              <w:rPr>
                <w:rFonts w:cs="Calibri"/>
                <w:color w:val="000000"/>
              </w:rPr>
              <w:t>686.319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52A7F" w:rsidRPr="00C52A7F" w:rsidRDefault="00C52A7F" w:rsidP="00066A07">
            <w:pPr>
              <w:spacing w:after="0" w:line="240" w:lineRule="auto"/>
              <w:jc w:val="center"/>
              <w:rPr>
                <w:rFonts w:cs="Calibri"/>
                <w:color w:val="000000"/>
              </w:rPr>
            </w:pPr>
            <w:r w:rsidRPr="00C52A7F">
              <w:rPr>
                <w:rFonts w:cs="Calibri"/>
                <w:color w:val="000000"/>
              </w:rPr>
              <w:t>1,55</w:t>
            </w:r>
          </w:p>
        </w:tc>
        <w:tc>
          <w:tcPr>
            <w:tcW w:w="1384" w:type="dxa"/>
            <w:tcBorders>
              <w:top w:val="single" w:sz="4" w:space="0" w:color="auto"/>
              <w:left w:val="single" w:sz="4" w:space="0" w:color="auto"/>
              <w:bottom w:val="single" w:sz="4" w:space="0" w:color="auto"/>
              <w:right w:val="single" w:sz="4" w:space="0" w:color="auto"/>
            </w:tcBorders>
            <w:noWrap/>
            <w:vAlign w:val="bottom"/>
            <w:hideMark/>
          </w:tcPr>
          <w:p w:rsidR="00C52A7F" w:rsidRPr="00C52A7F" w:rsidRDefault="00C52A7F" w:rsidP="00066A07">
            <w:pPr>
              <w:spacing w:after="0" w:line="240" w:lineRule="auto"/>
              <w:jc w:val="center"/>
              <w:rPr>
                <w:rFonts w:cs="Calibri"/>
                <w:color w:val="000000"/>
              </w:rPr>
            </w:pPr>
            <w:r w:rsidRPr="00C52A7F">
              <w:rPr>
                <w:rFonts w:cs="Calibri"/>
                <w:color w:val="000000"/>
              </w:rPr>
              <w:t>85,62</w:t>
            </w:r>
          </w:p>
        </w:tc>
      </w:tr>
      <w:tr w:rsidR="00066A07" w:rsidRPr="00C52A7F" w:rsidTr="00066A07">
        <w:trPr>
          <w:trHeight w:val="252"/>
        </w:trPr>
        <w:tc>
          <w:tcPr>
            <w:tcW w:w="912" w:type="dxa"/>
            <w:tcBorders>
              <w:top w:val="single" w:sz="4" w:space="0" w:color="auto"/>
              <w:left w:val="single" w:sz="4" w:space="0" w:color="auto"/>
              <w:bottom w:val="single" w:sz="4" w:space="0" w:color="auto"/>
              <w:right w:val="single" w:sz="4" w:space="0" w:color="auto"/>
            </w:tcBorders>
            <w:noWrap/>
            <w:vAlign w:val="bottom"/>
            <w:hideMark/>
          </w:tcPr>
          <w:p w:rsidR="00C52A7F" w:rsidRPr="00C52A7F" w:rsidRDefault="00C52A7F" w:rsidP="00066A07">
            <w:pPr>
              <w:spacing w:after="0" w:line="240" w:lineRule="auto"/>
              <w:jc w:val="center"/>
              <w:rPr>
                <w:rFonts w:cs="Calibri"/>
                <w:color w:val="000000"/>
              </w:rPr>
            </w:pPr>
            <w:r w:rsidRPr="00C52A7F">
              <w:rPr>
                <w:rFonts w:cs="Calibri"/>
                <w:color w:val="000000"/>
              </w:rPr>
              <w:t>5.</w:t>
            </w:r>
          </w:p>
        </w:tc>
        <w:tc>
          <w:tcPr>
            <w:tcW w:w="2311" w:type="dxa"/>
            <w:tcBorders>
              <w:top w:val="single" w:sz="4" w:space="0" w:color="auto"/>
              <w:left w:val="single" w:sz="4" w:space="0" w:color="auto"/>
              <w:bottom w:val="single" w:sz="4" w:space="0" w:color="auto"/>
              <w:right w:val="single" w:sz="4" w:space="0" w:color="auto"/>
            </w:tcBorders>
            <w:noWrap/>
            <w:vAlign w:val="bottom"/>
            <w:hideMark/>
          </w:tcPr>
          <w:p w:rsidR="00C52A7F" w:rsidRPr="00C52A7F" w:rsidRDefault="00C52A7F" w:rsidP="00066A07">
            <w:pPr>
              <w:spacing w:after="0" w:line="240" w:lineRule="auto"/>
              <w:rPr>
                <w:rFonts w:cs="Calibri"/>
                <w:color w:val="000000"/>
              </w:rPr>
            </w:pPr>
            <w:r w:rsidRPr="00C52A7F">
              <w:rPr>
                <w:rFonts w:cs="Calibri"/>
                <w:color w:val="000000"/>
              </w:rPr>
              <w:t xml:space="preserve">Ostali kupci </w:t>
            </w:r>
          </w:p>
        </w:tc>
        <w:tc>
          <w:tcPr>
            <w:tcW w:w="1313" w:type="dxa"/>
            <w:tcBorders>
              <w:top w:val="single" w:sz="4" w:space="0" w:color="auto"/>
              <w:left w:val="single" w:sz="4" w:space="0" w:color="auto"/>
              <w:bottom w:val="single" w:sz="4" w:space="0" w:color="auto"/>
              <w:right w:val="single" w:sz="4" w:space="0" w:color="auto"/>
            </w:tcBorders>
            <w:vAlign w:val="bottom"/>
            <w:hideMark/>
          </w:tcPr>
          <w:p w:rsidR="00C52A7F" w:rsidRPr="00C52A7F" w:rsidRDefault="00C52A7F" w:rsidP="00066A07">
            <w:pPr>
              <w:spacing w:after="0" w:line="240" w:lineRule="auto"/>
              <w:jc w:val="right"/>
              <w:rPr>
                <w:rFonts w:cs="Calibri"/>
                <w:color w:val="000000"/>
              </w:rPr>
            </w:pPr>
            <w:r w:rsidRPr="00C52A7F">
              <w:rPr>
                <w:rFonts w:cs="Calibri"/>
                <w:color w:val="000000"/>
              </w:rPr>
              <w:t>1.683.291</w:t>
            </w:r>
          </w:p>
        </w:tc>
        <w:tc>
          <w:tcPr>
            <w:tcW w:w="1134" w:type="dxa"/>
            <w:tcBorders>
              <w:top w:val="single" w:sz="4" w:space="0" w:color="auto"/>
              <w:left w:val="nil"/>
              <w:bottom w:val="single" w:sz="4" w:space="0" w:color="auto"/>
              <w:right w:val="single" w:sz="4" w:space="0" w:color="auto"/>
            </w:tcBorders>
            <w:noWrap/>
            <w:vAlign w:val="center"/>
            <w:hideMark/>
          </w:tcPr>
          <w:p w:rsidR="00C52A7F" w:rsidRPr="00C52A7F" w:rsidRDefault="00C52A7F" w:rsidP="00066A07">
            <w:pPr>
              <w:spacing w:after="0" w:line="240" w:lineRule="auto"/>
              <w:jc w:val="center"/>
              <w:rPr>
                <w:rFonts w:cs="Calibri"/>
                <w:color w:val="000000"/>
              </w:rPr>
            </w:pPr>
            <w:r w:rsidRPr="00C52A7F">
              <w:rPr>
                <w:rFonts w:cs="Calibri"/>
                <w:color w:val="000000"/>
              </w:rPr>
              <w:t>3,24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52A7F" w:rsidRPr="00C52A7F" w:rsidRDefault="00C52A7F" w:rsidP="00066A07">
            <w:pPr>
              <w:spacing w:after="0" w:line="240" w:lineRule="auto"/>
              <w:jc w:val="right"/>
              <w:rPr>
                <w:rFonts w:cs="Calibri"/>
                <w:color w:val="000000"/>
              </w:rPr>
            </w:pPr>
            <w:r w:rsidRPr="00C52A7F">
              <w:rPr>
                <w:rFonts w:cs="Calibri"/>
                <w:color w:val="000000"/>
              </w:rPr>
              <w:t>2.205.293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52A7F" w:rsidRPr="00C52A7F" w:rsidRDefault="00C52A7F" w:rsidP="00066A07">
            <w:pPr>
              <w:spacing w:after="0" w:line="240" w:lineRule="auto"/>
              <w:jc w:val="center"/>
              <w:rPr>
                <w:rFonts w:cs="Calibri"/>
                <w:color w:val="000000"/>
              </w:rPr>
            </w:pPr>
            <w:r w:rsidRPr="00C52A7F">
              <w:rPr>
                <w:rFonts w:cs="Calibri"/>
                <w:color w:val="000000"/>
              </w:rPr>
              <w:t>3,24</w:t>
            </w:r>
          </w:p>
        </w:tc>
        <w:tc>
          <w:tcPr>
            <w:tcW w:w="1384" w:type="dxa"/>
            <w:tcBorders>
              <w:top w:val="single" w:sz="4" w:space="0" w:color="auto"/>
              <w:left w:val="single" w:sz="4" w:space="0" w:color="auto"/>
              <w:bottom w:val="single" w:sz="4" w:space="0" w:color="auto"/>
              <w:right w:val="single" w:sz="4" w:space="0" w:color="auto"/>
            </w:tcBorders>
            <w:noWrap/>
            <w:vAlign w:val="bottom"/>
            <w:hideMark/>
          </w:tcPr>
          <w:p w:rsidR="00C52A7F" w:rsidRPr="00C52A7F" w:rsidRDefault="00C52A7F" w:rsidP="00066A07">
            <w:pPr>
              <w:spacing w:after="0" w:line="240" w:lineRule="auto"/>
              <w:jc w:val="center"/>
              <w:rPr>
                <w:rFonts w:cs="Calibri"/>
                <w:color w:val="000000"/>
              </w:rPr>
            </w:pPr>
            <w:r w:rsidRPr="00C52A7F">
              <w:rPr>
                <w:rFonts w:cs="Calibri"/>
                <w:color w:val="000000"/>
              </w:rPr>
              <w:t>131,01</w:t>
            </w:r>
          </w:p>
        </w:tc>
      </w:tr>
      <w:tr w:rsidR="00066A07" w:rsidRPr="00C52A7F" w:rsidTr="00066A07">
        <w:trPr>
          <w:trHeight w:val="265"/>
        </w:trPr>
        <w:tc>
          <w:tcPr>
            <w:tcW w:w="912" w:type="dxa"/>
            <w:tcBorders>
              <w:top w:val="single" w:sz="4" w:space="0" w:color="auto"/>
              <w:left w:val="single" w:sz="4" w:space="0" w:color="auto"/>
              <w:bottom w:val="single" w:sz="4" w:space="0" w:color="auto"/>
              <w:right w:val="single" w:sz="4" w:space="0" w:color="auto"/>
            </w:tcBorders>
            <w:shd w:val="clear" w:color="000000" w:fill="FF9933"/>
            <w:noWrap/>
            <w:vAlign w:val="bottom"/>
            <w:hideMark/>
          </w:tcPr>
          <w:p w:rsidR="00C52A7F" w:rsidRPr="00C52A7F" w:rsidRDefault="00C52A7F" w:rsidP="00066A07">
            <w:pPr>
              <w:spacing w:after="0" w:line="240" w:lineRule="auto"/>
              <w:jc w:val="center"/>
              <w:rPr>
                <w:rFonts w:cs="Calibri"/>
                <w:color w:val="000000"/>
              </w:rPr>
            </w:pPr>
          </w:p>
        </w:tc>
        <w:tc>
          <w:tcPr>
            <w:tcW w:w="2311" w:type="dxa"/>
            <w:tcBorders>
              <w:top w:val="single" w:sz="4" w:space="0" w:color="auto"/>
              <w:left w:val="single" w:sz="4" w:space="0" w:color="auto"/>
              <w:bottom w:val="single" w:sz="4" w:space="0" w:color="auto"/>
              <w:right w:val="single" w:sz="4" w:space="0" w:color="auto"/>
            </w:tcBorders>
            <w:shd w:val="clear" w:color="000000" w:fill="FF9933"/>
            <w:noWrap/>
            <w:vAlign w:val="bottom"/>
            <w:hideMark/>
          </w:tcPr>
          <w:p w:rsidR="00C52A7F" w:rsidRPr="00C52A7F" w:rsidRDefault="00C52A7F" w:rsidP="00066A07">
            <w:pPr>
              <w:spacing w:after="0" w:line="240" w:lineRule="auto"/>
              <w:rPr>
                <w:rFonts w:cs="Calibri"/>
                <w:b/>
                <w:bCs/>
                <w:color w:val="000000"/>
                <w:sz w:val="24"/>
                <w:szCs w:val="24"/>
              </w:rPr>
            </w:pPr>
            <w:r w:rsidRPr="00C52A7F">
              <w:rPr>
                <w:rFonts w:cs="Calibri"/>
                <w:b/>
                <w:bCs/>
                <w:color w:val="000000"/>
                <w:sz w:val="24"/>
                <w:szCs w:val="24"/>
              </w:rPr>
              <w:t>UKUPNO</w:t>
            </w:r>
          </w:p>
        </w:tc>
        <w:tc>
          <w:tcPr>
            <w:tcW w:w="1313" w:type="dxa"/>
            <w:tcBorders>
              <w:top w:val="single" w:sz="4" w:space="0" w:color="auto"/>
              <w:left w:val="single" w:sz="4" w:space="0" w:color="auto"/>
              <w:bottom w:val="single" w:sz="4" w:space="0" w:color="auto"/>
              <w:right w:val="single" w:sz="4" w:space="0" w:color="auto"/>
            </w:tcBorders>
            <w:shd w:val="clear" w:color="000000" w:fill="FF9933"/>
            <w:vAlign w:val="bottom"/>
            <w:hideMark/>
          </w:tcPr>
          <w:p w:rsidR="00C52A7F" w:rsidRPr="00C52A7F" w:rsidRDefault="00C52A7F" w:rsidP="00066A07">
            <w:pPr>
              <w:spacing w:after="0" w:line="240" w:lineRule="auto"/>
              <w:jc w:val="right"/>
              <w:rPr>
                <w:rFonts w:cs="Calibri"/>
                <w:b/>
                <w:bCs/>
                <w:color w:val="000000"/>
              </w:rPr>
            </w:pPr>
            <w:r w:rsidRPr="00C52A7F">
              <w:rPr>
                <w:rFonts w:cs="Calibri"/>
                <w:b/>
                <w:bCs/>
                <w:color w:val="000000"/>
              </w:rPr>
              <w:t>51.898.717</w:t>
            </w:r>
          </w:p>
        </w:tc>
        <w:tc>
          <w:tcPr>
            <w:tcW w:w="1134" w:type="dxa"/>
            <w:tcBorders>
              <w:top w:val="single" w:sz="4" w:space="0" w:color="auto"/>
              <w:left w:val="nil"/>
              <w:bottom w:val="single" w:sz="4" w:space="0" w:color="auto"/>
              <w:right w:val="single" w:sz="4" w:space="0" w:color="auto"/>
            </w:tcBorders>
            <w:shd w:val="clear" w:color="000000" w:fill="FF9933"/>
            <w:noWrap/>
            <w:vAlign w:val="center"/>
            <w:hideMark/>
          </w:tcPr>
          <w:p w:rsidR="00C52A7F" w:rsidRPr="00C52A7F" w:rsidRDefault="00C52A7F" w:rsidP="00066A07">
            <w:pPr>
              <w:spacing w:after="0" w:line="240" w:lineRule="auto"/>
              <w:jc w:val="center"/>
              <w:rPr>
                <w:rFonts w:cs="Calibri"/>
                <w:b/>
                <w:bCs/>
                <w:color w:val="000000"/>
              </w:rPr>
            </w:pPr>
            <w:r w:rsidRPr="00C52A7F">
              <w:rPr>
                <w:rFonts w:cs="Calibri"/>
                <w:b/>
                <w:bCs/>
                <w:color w:val="000000"/>
              </w:rPr>
              <w:t>100,00</w:t>
            </w:r>
          </w:p>
        </w:tc>
        <w:tc>
          <w:tcPr>
            <w:tcW w:w="1276" w:type="dxa"/>
            <w:tcBorders>
              <w:top w:val="single" w:sz="4" w:space="0" w:color="auto"/>
              <w:left w:val="single" w:sz="4" w:space="0" w:color="auto"/>
              <w:bottom w:val="single" w:sz="4" w:space="0" w:color="auto"/>
              <w:right w:val="single" w:sz="4" w:space="0" w:color="auto"/>
            </w:tcBorders>
            <w:shd w:val="clear" w:color="000000" w:fill="FF9933"/>
            <w:noWrap/>
            <w:vAlign w:val="bottom"/>
            <w:hideMark/>
          </w:tcPr>
          <w:p w:rsidR="00C52A7F" w:rsidRPr="00C52A7F" w:rsidRDefault="00C52A7F" w:rsidP="00066A07">
            <w:pPr>
              <w:spacing w:after="0" w:line="240" w:lineRule="auto"/>
              <w:jc w:val="right"/>
              <w:rPr>
                <w:rFonts w:cs="Calibri"/>
                <w:b/>
                <w:bCs/>
                <w:color w:val="000000"/>
              </w:rPr>
            </w:pPr>
            <w:r w:rsidRPr="00C52A7F">
              <w:rPr>
                <w:rFonts w:cs="Calibri"/>
                <w:b/>
                <w:bCs/>
                <w:color w:val="000000"/>
              </w:rPr>
              <w:t>50.631.022</w:t>
            </w:r>
          </w:p>
        </w:tc>
        <w:tc>
          <w:tcPr>
            <w:tcW w:w="1134" w:type="dxa"/>
            <w:tcBorders>
              <w:top w:val="single" w:sz="4" w:space="0" w:color="auto"/>
              <w:left w:val="single" w:sz="4" w:space="0" w:color="auto"/>
              <w:bottom w:val="single" w:sz="4" w:space="0" w:color="auto"/>
              <w:right w:val="single" w:sz="4" w:space="0" w:color="auto"/>
            </w:tcBorders>
            <w:shd w:val="clear" w:color="000000" w:fill="FF9933"/>
            <w:noWrap/>
            <w:vAlign w:val="center"/>
            <w:hideMark/>
          </w:tcPr>
          <w:p w:rsidR="00C52A7F" w:rsidRPr="00C52A7F" w:rsidRDefault="00C52A7F" w:rsidP="00066A07">
            <w:pPr>
              <w:spacing w:after="0" w:line="240" w:lineRule="auto"/>
              <w:jc w:val="center"/>
              <w:rPr>
                <w:rFonts w:cs="Calibri"/>
                <w:b/>
                <w:color w:val="000000"/>
              </w:rPr>
            </w:pPr>
            <w:r w:rsidRPr="00C52A7F">
              <w:rPr>
                <w:rFonts w:cs="Calibri"/>
                <w:b/>
                <w:color w:val="000000"/>
              </w:rPr>
              <w:t>100,00</w:t>
            </w:r>
          </w:p>
        </w:tc>
        <w:tc>
          <w:tcPr>
            <w:tcW w:w="1384" w:type="dxa"/>
            <w:tcBorders>
              <w:top w:val="single" w:sz="4" w:space="0" w:color="auto"/>
              <w:left w:val="single" w:sz="4" w:space="0" w:color="auto"/>
              <w:bottom w:val="single" w:sz="4" w:space="0" w:color="auto"/>
              <w:right w:val="single" w:sz="4" w:space="0" w:color="auto"/>
            </w:tcBorders>
            <w:shd w:val="clear" w:color="000000" w:fill="FF9933"/>
            <w:noWrap/>
            <w:vAlign w:val="center"/>
            <w:hideMark/>
          </w:tcPr>
          <w:p w:rsidR="00C52A7F" w:rsidRPr="00C52A7F" w:rsidRDefault="00C52A7F" w:rsidP="00066A07">
            <w:pPr>
              <w:spacing w:after="0" w:line="240" w:lineRule="auto"/>
              <w:jc w:val="center"/>
              <w:rPr>
                <w:rFonts w:cs="Calibri"/>
                <w:b/>
                <w:bCs/>
                <w:color w:val="000000"/>
              </w:rPr>
            </w:pPr>
            <w:r w:rsidRPr="00C52A7F">
              <w:rPr>
                <w:rFonts w:cs="Calibri"/>
                <w:b/>
                <w:bCs/>
                <w:color w:val="000000"/>
              </w:rPr>
              <w:t>97,56</w:t>
            </w:r>
          </w:p>
        </w:tc>
      </w:tr>
    </w:tbl>
    <w:p w:rsidR="00C52A7F" w:rsidRDefault="00C52A7F" w:rsidP="00C47CD5">
      <w:pPr>
        <w:widowControl w:val="0"/>
        <w:autoSpaceDE w:val="0"/>
        <w:autoSpaceDN w:val="0"/>
        <w:adjustRightInd w:val="0"/>
        <w:spacing w:after="0" w:line="239" w:lineRule="auto"/>
        <w:ind w:left="40"/>
      </w:pPr>
    </w:p>
    <w:p w:rsidR="00C47CD5" w:rsidRPr="00C47CD5" w:rsidRDefault="00C47CD5" w:rsidP="00066A07">
      <w:pPr>
        <w:widowControl w:val="0"/>
        <w:overflowPunct w:val="0"/>
        <w:autoSpaceDE w:val="0"/>
        <w:autoSpaceDN w:val="0"/>
        <w:adjustRightInd w:val="0"/>
        <w:spacing w:after="0" w:line="240" w:lineRule="auto"/>
        <w:ind w:right="180"/>
        <w:jc w:val="both"/>
        <w:rPr>
          <w:rFonts w:ascii="Times New Roman" w:hAnsi="Times New Roman"/>
          <w:sz w:val="24"/>
          <w:szCs w:val="24"/>
        </w:rPr>
      </w:pPr>
      <w:r w:rsidRPr="00C47CD5">
        <w:rPr>
          <w:rFonts w:ascii="Times New Roman" w:hAnsi="Times New Roman"/>
          <w:sz w:val="24"/>
          <w:szCs w:val="24"/>
        </w:rPr>
        <w:t>Najveći udio u poslovnim prihodima, prihodi od pruženih usluga, kao i prethodnih godina zauzima izvršenje radova iz programa redovnog održavanja javnih cesta temeljem ugovora sa Hrvatskim cestama d.o.o. i sa Županijskom upravom za ceste, tj. gotovo 84%.</w:t>
      </w:r>
    </w:p>
    <w:p w:rsidR="007D0796" w:rsidRDefault="007D0796" w:rsidP="00C47CD5">
      <w:pPr>
        <w:spacing w:line="240" w:lineRule="auto"/>
        <w:jc w:val="both"/>
        <w:rPr>
          <w:rFonts w:ascii="Times New Roman" w:hAnsi="Times New Roman"/>
          <w:sz w:val="24"/>
          <w:szCs w:val="24"/>
        </w:rPr>
      </w:pPr>
    </w:p>
    <w:p w:rsidR="00C47CD5" w:rsidRPr="007A0CDB" w:rsidRDefault="00C47CD5" w:rsidP="00C47CD5">
      <w:pPr>
        <w:widowControl w:val="0"/>
        <w:autoSpaceDE w:val="0"/>
        <w:autoSpaceDN w:val="0"/>
        <w:adjustRightInd w:val="0"/>
        <w:spacing w:after="0" w:line="240" w:lineRule="auto"/>
        <w:ind w:left="40"/>
        <w:rPr>
          <w:rFonts w:ascii="Times New Roman" w:hAnsi="Times New Roman"/>
          <w:b/>
          <w:i/>
          <w:sz w:val="24"/>
          <w:szCs w:val="24"/>
        </w:rPr>
      </w:pPr>
      <w:r w:rsidRPr="007A0CDB">
        <w:rPr>
          <w:rFonts w:cs="Calibri"/>
          <w:b/>
          <w:i/>
          <w:sz w:val="32"/>
          <w:szCs w:val="32"/>
        </w:rPr>
        <w:t>Ostali poslovni prihodi</w:t>
      </w:r>
    </w:p>
    <w:p w:rsidR="00C47CD5" w:rsidRDefault="00C47CD5" w:rsidP="00C47CD5">
      <w:pPr>
        <w:widowControl w:val="0"/>
        <w:autoSpaceDE w:val="0"/>
        <w:autoSpaceDN w:val="0"/>
        <w:adjustRightInd w:val="0"/>
        <w:spacing w:after="0" w:line="376" w:lineRule="exact"/>
        <w:rPr>
          <w:rFonts w:ascii="Times New Roman" w:hAnsi="Times New Roman"/>
          <w:sz w:val="24"/>
          <w:szCs w:val="24"/>
        </w:rPr>
      </w:pPr>
    </w:p>
    <w:p w:rsidR="00C47CD5" w:rsidRPr="00C47CD5" w:rsidRDefault="00C47CD5" w:rsidP="00C47CD5">
      <w:pPr>
        <w:widowControl w:val="0"/>
        <w:overflowPunct w:val="0"/>
        <w:autoSpaceDE w:val="0"/>
        <w:autoSpaceDN w:val="0"/>
        <w:adjustRightInd w:val="0"/>
        <w:spacing w:after="0" w:line="240" w:lineRule="auto"/>
        <w:ind w:left="40" w:right="160"/>
        <w:jc w:val="both"/>
        <w:rPr>
          <w:rFonts w:ascii="Times New Roman" w:hAnsi="Times New Roman"/>
          <w:sz w:val="24"/>
          <w:szCs w:val="24"/>
        </w:rPr>
      </w:pPr>
      <w:r w:rsidRPr="00C47CD5">
        <w:rPr>
          <w:rFonts w:ascii="Times New Roman" w:hAnsi="Times New Roman"/>
          <w:sz w:val="24"/>
          <w:szCs w:val="24"/>
        </w:rPr>
        <w:t>Ostali poslovni prihodi</w:t>
      </w:r>
      <w:r w:rsidR="005318F6">
        <w:rPr>
          <w:rFonts w:ascii="Times New Roman" w:hAnsi="Times New Roman"/>
          <w:sz w:val="24"/>
          <w:szCs w:val="24"/>
        </w:rPr>
        <w:t xml:space="preserve"> iskazani su u ukupnom iznosu 548</w:t>
      </w:r>
      <w:r w:rsidRPr="00C47CD5">
        <w:rPr>
          <w:rFonts w:ascii="Times New Roman" w:hAnsi="Times New Roman"/>
          <w:sz w:val="24"/>
          <w:szCs w:val="24"/>
        </w:rPr>
        <w:t xml:space="preserve"> tis. kuna, što je </w:t>
      </w:r>
      <w:r w:rsidR="005318F6">
        <w:rPr>
          <w:rFonts w:ascii="Times New Roman" w:hAnsi="Times New Roman"/>
          <w:sz w:val="24"/>
          <w:szCs w:val="24"/>
        </w:rPr>
        <w:t>za 448 tis. više</w:t>
      </w:r>
      <w:r w:rsidRPr="00C47CD5">
        <w:rPr>
          <w:rFonts w:ascii="Times New Roman" w:hAnsi="Times New Roman"/>
          <w:sz w:val="24"/>
          <w:szCs w:val="24"/>
        </w:rPr>
        <w:t xml:space="preserve"> nego prethodne godine, a prikazani su u nastavku tablicom 7.</w:t>
      </w:r>
    </w:p>
    <w:p w:rsidR="00C47CD5" w:rsidRDefault="00C47CD5" w:rsidP="00C47CD5">
      <w:pPr>
        <w:widowControl w:val="0"/>
        <w:autoSpaceDE w:val="0"/>
        <w:autoSpaceDN w:val="0"/>
        <w:adjustRightInd w:val="0"/>
        <w:spacing w:after="0" w:line="270" w:lineRule="exact"/>
        <w:rPr>
          <w:rFonts w:ascii="Times New Roman" w:hAnsi="Times New Roman"/>
          <w:sz w:val="24"/>
          <w:szCs w:val="24"/>
        </w:rPr>
      </w:pPr>
    </w:p>
    <w:p w:rsidR="00C47CD5" w:rsidRDefault="00C47CD5" w:rsidP="00C47CD5">
      <w:pPr>
        <w:widowControl w:val="0"/>
        <w:autoSpaceDE w:val="0"/>
        <w:autoSpaceDN w:val="0"/>
        <w:adjustRightInd w:val="0"/>
        <w:spacing w:after="0" w:line="239" w:lineRule="auto"/>
        <w:ind w:left="40"/>
        <w:rPr>
          <w:rFonts w:ascii="Times New Roman" w:hAnsi="Times New Roman"/>
          <w:sz w:val="24"/>
          <w:szCs w:val="24"/>
        </w:rPr>
      </w:pPr>
      <w:r>
        <w:rPr>
          <w:rFonts w:cs="Calibri"/>
          <w:b/>
          <w:bCs/>
        </w:rPr>
        <w:t>Tablica 7. Ostali poslovni prihodi u razdoblju 2014.-2015. godine</w:t>
      </w:r>
    </w:p>
    <w:tbl>
      <w:tblPr>
        <w:tblW w:w="0" w:type="auto"/>
        <w:tblInd w:w="10" w:type="dxa"/>
        <w:tblLayout w:type="fixed"/>
        <w:tblCellMar>
          <w:left w:w="0" w:type="dxa"/>
          <w:right w:w="0" w:type="dxa"/>
        </w:tblCellMar>
        <w:tblLook w:val="0000" w:firstRow="0" w:lastRow="0" w:firstColumn="0" w:lastColumn="0" w:noHBand="0" w:noVBand="0"/>
      </w:tblPr>
      <w:tblGrid>
        <w:gridCol w:w="120"/>
        <w:gridCol w:w="800"/>
        <w:gridCol w:w="120"/>
        <w:gridCol w:w="100"/>
        <w:gridCol w:w="2280"/>
        <w:gridCol w:w="120"/>
        <w:gridCol w:w="80"/>
        <w:gridCol w:w="1000"/>
        <w:gridCol w:w="120"/>
        <w:gridCol w:w="100"/>
        <w:gridCol w:w="640"/>
        <w:gridCol w:w="120"/>
        <w:gridCol w:w="100"/>
        <w:gridCol w:w="1040"/>
        <w:gridCol w:w="120"/>
        <w:gridCol w:w="80"/>
        <w:gridCol w:w="640"/>
        <w:gridCol w:w="120"/>
        <w:gridCol w:w="100"/>
        <w:gridCol w:w="1200"/>
        <w:gridCol w:w="120"/>
        <w:gridCol w:w="30"/>
      </w:tblGrid>
      <w:tr w:rsidR="00C47CD5" w:rsidRPr="00481167" w:rsidTr="00933A35">
        <w:trPr>
          <w:trHeight w:val="40"/>
        </w:trPr>
        <w:tc>
          <w:tcPr>
            <w:tcW w:w="120" w:type="dxa"/>
            <w:tcBorders>
              <w:top w:val="single" w:sz="8" w:space="0" w:color="auto"/>
              <w:left w:val="single" w:sz="8" w:space="0" w:color="auto"/>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3"/>
                <w:szCs w:val="3"/>
              </w:rPr>
            </w:pPr>
          </w:p>
        </w:tc>
        <w:tc>
          <w:tcPr>
            <w:tcW w:w="800" w:type="dxa"/>
            <w:vMerge w:val="restart"/>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b/>
                <w:bCs/>
                <w:color w:val="FFFFFF"/>
              </w:rPr>
              <w:t>Red.br.</w:t>
            </w:r>
          </w:p>
        </w:tc>
        <w:tc>
          <w:tcPr>
            <w:tcW w:w="120" w:type="dxa"/>
            <w:tcBorders>
              <w:top w:val="single" w:sz="8" w:space="0" w:color="auto"/>
              <w:left w:val="nil"/>
              <w:bottom w:val="nil"/>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3"/>
                <w:szCs w:val="3"/>
              </w:rPr>
            </w:pPr>
          </w:p>
        </w:tc>
        <w:tc>
          <w:tcPr>
            <w:tcW w:w="100" w:type="dxa"/>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3"/>
                <w:szCs w:val="3"/>
              </w:rPr>
            </w:pPr>
          </w:p>
        </w:tc>
        <w:tc>
          <w:tcPr>
            <w:tcW w:w="2280" w:type="dxa"/>
            <w:vMerge w:val="restart"/>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67" w:lineRule="exact"/>
              <w:ind w:left="880"/>
              <w:rPr>
                <w:rFonts w:ascii="Times New Roman" w:hAnsi="Times New Roman"/>
                <w:sz w:val="24"/>
                <w:szCs w:val="24"/>
              </w:rPr>
            </w:pPr>
            <w:r w:rsidRPr="00481167">
              <w:rPr>
                <w:rFonts w:cs="Calibri"/>
                <w:b/>
                <w:bCs/>
                <w:color w:val="FFFFFF"/>
              </w:rPr>
              <w:t>Naziv</w:t>
            </w:r>
          </w:p>
        </w:tc>
        <w:tc>
          <w:tcPr>
            <w:tcW w:w="120" w:type="dxa"/>
            <w:tcBorders>
              <w:top w:val="single" w:sz="8" w:space="0" w:color="auto"/>
              <w:left w:val="nil"/>
              <w:bottom w:val="nil"/>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3"/>
                <w:szCs w:val="3"/>
              </w:rPr>
            </w:pPr>
          </w:p>
        </w:tc>
        <w:tc>
          <w:tcPr>
            <w:tcW w:w="80" w:type="dxa"/>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3"/>
                <w:szCs w:val="3"/>
              </w:rPr>
            </w:pPr>
          </w:p>
        </w:tc>
        <w:tc>
          <w:tcPr>
            <w:tcW w:w="1220" w:type="dxa"/>
            <w:gridSpan w:val="3"/>
            <w:vMerge w:val="restart"/>
            <w:tcBorders>
              <w:top w:val="single" w:sz="8" w:space="0" w:color="auto"/>
              <w:left w:val="nil"/>
              <w:bottom w:val="nil"/>
              <w:right w:val="nil"/>
            </w:tcBorders>
            <w:shd w:val="clear" w:color="auto" w:fill="7F7F7F"/>
            <w:vAlign w:val="bottom"/>
          </w:tcPr>
          <w:p w:rsidR="00C47CD5" w:rsidRPr="00481167" w:rsidRDefault="00D01238" w:rsidP="00933A35">
            <w:pPr>
              <w:widowControl w:val="0"/>
              <w:autoSpaceDE w:val="0"/>
              <w:autoSpaceDN w:val="0"/>
              <w:adjustRightInd w:val="0"/>
              <w:spacing w:after="0" w:line="267" w:lineRule="exact"/>
              <w:ind w:right="40"/>
              <w:jc w:val="right"/>
              <w:rPr>
                <w:rFonts w:ascii="Times New Roman" w:hAnsi="Times New Roman"/>
                <w:sz w:val="24"/>
                <w:szCs w:val="24"/>
              </w:rPr>
            </w:pPr>
            <w:r>
              <w:rPr>
                <w:rFonts w:cs="Calibri"/>
                <w:b/>
                <w:bCs/>
                <w:color w:val="FFFFFF"/>
              </w:rPr>
              <w:t>2015</w:t>
            </w:r>
            <w:r w:rsidR="00C47CD5" w:rsidRPr="00481167">
              <w:rPr>
                <w:rFonts w:cs="Calibri"/>
                <w:b/>
                <w:bCs/>
                <w:color w:val="FFFFFF"/>
              </w:rPr>
              <w:t>.</w:t>
            </w:r>
          </w:p>
        </w:tc>
        <w:tc>
          <w:tcPr>
            <w:tcW w:w="640" w:type="dxa"/>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3"/>
                <w:szCs w:val="3"/>
              </w:rPr>
            </w:pPr>
          </w:p>
        </w:tc>
        <w:tc>
          <w:tcPr>
            <w:tcW w:w="120" w:type="dxa"/>
            <w:tcBorders>
              <w:top w:val="single" w:sz="8" w:space="0" w:color="auto"/>
              <w:left w:val="nil"/>
              <w:bottom w:val="nil"/>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3"/>
                <w:szCs w:val="3"/>
              </w:rPr>
            </w:pPr>
          </w:p>
        </w:tc>
        <w:tc>
          <w:tcPr>
            <w:tcW w:w="100" w:type="dxa"/>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3"/>
                <w:szCs w:val="3"/>
              </w:rPr>
            </w:pPr>
          </w:p>
        </w:tc>
        <w:tc>
          <w:tcPr>
            <w:tcW w:w="1240" w:type="dxa"/>
            <w:gridSpan w:val="3"/>
            <w:vMerge w:val="restart"/>
            <w:tcBorders>
              <w:top w:val="single" w:sz="8" w:space="0" w:color="auto"/>
              <w:left w:val="nil"/>
              <w:bottom w:val="nil"/>
              <w:right w:val="nil"/>
            </w:tcBorders>
            <w:shd w:val="clear" w:color="auto" w:fill="7F7F7F"/>
            <w:vAlign w:val="bottom"/>
          </w:tcPr>
          <w:p w:rsidR="00C47CD5" w:rsidRPr="00481167" w:rsidRDefault="00D01238" w:rsidP="00933A35">
            <w:pPr>
              <w:widowControl w:val="0"/>
              <w:autoSpaceDE w:val="0"/>
              <w:autoSpaceDN w:val="0"/>
              <w:adjustRightInd w:val="0"/>
              <w:spacing w:after="0" w:line="267" w:lineRule="exact"/>
              <w:ind w:right="40"/>
              <w:jc w:val="right"/>
              <w:rPr>
                <w:rFonts w:ascii="Times New Roman" w:hAnsi="Times New Roman"/>
                <w:sz w:val="24"/>
                <w:szCs w:val="24"/>
              </w:rPr>
            </w:pPr>
            <w:r>
              <w:rPr>
                <w:rFonts w:cs="Calibri"/>
                <w:b/>
                <w:bCs/>
                <w:color w:val="FFFFFF"/>
              </w:rPr>
              <w:t>2016</w:t>
            </w:r>
            <w:r w:rsidR="00C47CD5" w:rsidRPr="00481167">
              <w:rPr>
                <w:rFonts w:cs="Calibri"/>
                <w:b/>
                <w:bCs/>
                <w:color w:val="FFFFFF"/>
              </w:rPr>
              <w:t>.</w:t>
            </w:r>
          </w:p>
        </w:tc>
        <w:tc>
          <w:tcPr>
            <w:tcW w:w="640" w:type="dxa"/>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3"/>
                <w:szCs w:val="3"/>
              </w:rPr>
            </w:pPr>
          </w:p>
        </w:tc>
        <w:tc>
          <w:tcPr>
            <w:tcW w:w="120" w:type="dxa"/>
            <w:tcBorders>
              <w:top w:val="single" w:sz="8" w:space="0" w:color="auto"/>
              <w:left w:val="nil"/>
              <w:bottom w:val="nil"/>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3"/>
                <w:szCs w:val="3"/>
              </w:rPr>
            </w:pPr>
          </w:p>
        </w:tc>
        <w:tc>
          <w:tcPr>
            <w:tcW w:w="100" w:type="dxa"/>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3"/>
                <w:szCs w:val="3"/>
              </w:rPr>
            </w:pPr>
          </w:p>
        </w:tc>
        <w:tc>
          <w:tcPr>
            <w:tcW w:w="1200" w:type="dxa"/>
            <w:vMerge w:val="restart"/>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67" w:lineRule="exact"/>
              <w:ind w:right="230"/>
              <w:jc w:val="right"/>
              <w:rPr>
                <w:rFonts w:ascii="Times New Roman" w:hAnsi="Times New Roman"/>
                <w:sz w:val="24"/>
                <w:szCs w:val="24"/>
              </w:rPr>
            </w:pPr>
            <w:r w:rsidRPr="00481167">
              <w:rPr>
                <w:rFonts w:cs="Calibri"/>
                <w:b/>
                <w:bCs/>
                <w:color w:val="FFFFFF"/>
              </w:rPr>
              <w:t>Index</w:t>
            </w:r>
          </w:p>
        </w:tc>
        <w:tc>
          <w:tcPr>
            <w:tcW w:w="120" w:type="dxa"/>
            <w:tcBorders>
              <w:top w:val="single" w:sz="8" w:space="0" w:color="auto"/>
              <w:left w:val="nil"/>
              <w:bottom w:val="nil"/>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3"/>
                <w:szCs w:val="3"/>
              </w:rPr>
            </w:pPr>
          </w:p>
        </w:tc>
        <w:tc>
          <w:tcPr>
            <w:tcW w:w="0" w:type="dxa"/>
            <w:tcBorders>
              <w:top w:val="nil"/>
              <w:left w:val="nil"/>
              <w:bottom w:val="nil"/>
              <w:right w:val="nil"/>
            </w:tcBorders>
            <w:vAlign w:val="bottom"/>
          </w:tcPr>
          <w:p w:rsidR="00C47CD5" w:rsidRPr="00481167" w:rsidRDefault="00C47CD5" w:rsidP="00933A35">
            <w:pPr>
              <w:widowControl w:val="0"/>
              <w:autoSpaceDE w:val="0"/>
              <w:autoSpaceDN w:val="0"/>
              <w:adjustRightInd w:val="0"/>
              <w:spacing w:after="0" w:line="20" w:lineRule="exact"/>
              <w:rPr>
                <w:rFonts w:ascii="Times New Roman" w:hAnsi="Times New Roman"/>
                <w:sz w:val="2"/>
                <w:szCs w:val="2"/>
              </w:rPr>
            </w:pPr>
          </w:p>
        </w:tc>
      </w:tr>
      <w:tr w:rsidR="00C47CD5" w:rsidRPr="00481167" w:rsidTr="00933A35">
        <w:trPr>
          <w:trHeight w:val="174"/>
        </w:trPr>
        <w:tc>
          <w:tcPr>
            <w:tcW w:w="120" w:type="dxa"/>
            <w:tcBorders>
              <w:top w:val="nil"/>
              <w:left w:val="single" w:sz="8" w:space="0" w:color="auto"/>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5"/>
                <w:szCs w:val="15"/>
              </w:rPr>
            </w:pPr>
          </w:p>
        </w:tc>
        <w:tc>
          <w:tcPr>
            <w:tcW w:w="800" w:type="dxa"/>
            <w:vMerge/>
            <w:tcBorders>
              <w:top w:val="nil"/>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nil"/>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5"/>
                <w:szCs w:val="15"/>
              </w:rPr>
            </w:pPr>
          </w:p>
        </w:tc>
        <w:tc>
          <w:tcPr>
            <w:tcW w:w="2280" w:type="dxa"/>
            <w:vMerge/>
            <w:tcBorders>
              <w:top w:val="nil"/>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nil"/>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5"/>
                <w:szCs w:val="15"/>
              </w:rPr>
            </w:pPr>
          </w:p>
        </w:tc>
        <w:tc>
          <w:tcPr>
            <w:tcW w:w="80" w:type="dxa"/>
            <w:vMerge w:val="restart"/>
            <w:tcBorders>
              <w:top w:val="nil"/>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5"/>
                <w:szCs w:val="15"/>
              </w:rPr>
            </w:pPr>
          </w:p>
        </w:tc>
        <w:tc>
          <w:tcPr>
            <w:tcW w:w="1220" w:type="dxa"/>
            <w:gridSpan w:val="3"/>
            <w:vMerge/>
            <w:tcBorders>
              <w:top w:val="nil"/>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5"/>
                <w:szCs w:val="15"/>
              </w:rPr>
            </w:pPr>
          </w:p>
        </w:tc>
        <w:tc>
          <w:tcPr>
            <w:tcW w:w="640" w:type="dxa"/>
            <w:tcBorders>
              <w:top w:val="nil"/>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nil"/>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5"/>
                <w:szCs w:val="15"/>
              </w:rPr>
            </w:pPr>
          </w:p>
        </w:tc>
        <w:tc>
          <w:tcPr>
            <w:tcW w:w="100" w:type="dxa"/>
            <w:vMerge w:val="restart"/>
            <w:tcBorders>
              <w:top w:val="nil"/>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5"/>
                <w:szCs w:val="15"/>
              </w:rPr>
            </w:pPr>
          </w:p>
        </w:tc>
        <w:tc>
          <w:tcPr>
            <w:tcW w:w="1240" w:type="dxa"/>
            <w:gridSpan w:val="3"/>
            <w:vMerge/>
            <w:tcBorders>
              <w:top w:val="nil"/>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5"/>
                <w:szCs w:val="15"/>
              </w:rPr>
            </w:pPr>
          </w:p>
        </w:tc>
        <w:tc>
          <w:tcPr>
            <w:tcW w:w="640" w:type="dxa"/>
            <w:tcBorders>
              <w:top w:val="nil"/>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nil"/>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5"/>
                <w:szCs w:val="15"/>
              </w:rPr>
            </w:pPr>
          </w:p>
        </w:tc>
        <w:tc>
          <w:tcPr>
            <w:tcW w:w="1200" w:type="dxa"/>
            <w:vMerge/>
            <w:tcBorders>
              <w:top w:val="nil"/>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nil"/>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
                <w:szCs w:val="2"/>
              </w:rPr>
            </w:pPr>
          </w:p>
        </w:tc>
      </w:tr>
      <w:tr w:rsidR="00C47CD5" w:rsidRPr="00481167" w:rsidTr="00933A35">
        <w:trPr>
          <w:trHeight w:val="158"/>
        </w:trPr>
        <w:tc>
          <w:tcPr>
            <w:tcW w:w="120" w:type="dxa"/>
            <w:tcBorders>
              <w:top w:val="nil"/>
              <w:left w:val="single" w:sz="8" w:space="0" w:color="auto"/>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800" w:type="dxa"/>
            <w:vMerge/>
            <w:tcBorders>
              <w:top w:val="nil"/>
              <w:left w:val="nil"/>
              <w:bottom w:val="single" w:sz="8" w:space="0" w:color="auto"/>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120" w:type="dxa"/>
            <w:tcBorders>
              <w:top w:val="nil"/>
              <w:left w:val="nil"/>
              <w:bottom w:val="single" w:sz="8" w:space="0" w:color="7F7F7F"/>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100" w:type="dxa"/>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2280" w:type="dxa"/>
            <w:vMerge/>
            <w:tcBorders>
              <w:top w:val="nil"/>
              <w:left w:val="nil"/>
              <w:bottom w:val="single" w:sz="8" w:space="0" w:color="auto"/>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120" w:type="dxa"/>
            <w:tcBorders>
              <w:top w:val="nil"/>
              <w:left w:val="nil"/>
              <w:bottom w:val="single" w:sz="8" w:space="0" w:color="7F7F7F"/>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80" w:type="dxa"/>
            <w:vMerge/>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1220" w:type="dxa"/>
            <w:gridSpan w:val="3"/>
            <w:vMerge/>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640" w:type="dxa"/>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120" w:type="dxa"/>
            <w:tcBorders>
              <w:top w:val="nil"/>
              <w:left w:val="nil"/>
              <w:bottom w:val="single" w:sz="8" w:space="0" w:color="7F7F7F"/>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100" w:type="dxa"/>
            <w:vMerge/>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1240" w:type="dxa"/>
            <w:gridSpan w:val="3"/>
            <w:vMerge/>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640" w:type="dxa"/>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120" w:type="dxa"/>
            <w:tcBorders>
              <w:top w:val="nil"/>
              <w:left w:val="nil"/>
              <w:bottom w:val="single" w:sz="8" w:space="0" w:color="7F7F7F"/>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100" w:type="dxa"/>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1200" w:type="dxa"/>
            <w:vMerge/>
            <w:tcBorders>
              <w:top w:val="nil"/>
              <w:left w:val="nil"/>
              <w:bottom w:val="single" w:sz="8" w:space="0" w:color="auto"/>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120" w:type="dxa"/>
            <w:tcBorders>
              <w:top w:val="nil"/>
              <w:left w:val="nil"/>
              <w:bottom w:val="single" w:sz="8" w:space="0" w:color="7F7F7F"/>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
                <w:szCs w:val="2"/>
              </w:rPr>
            </w:pPr>
          </w:p>
        </w:tc>
      </w:tr>
      <w:tr w:rsidR="00C47CD5" w:rsidRPr="00481167" w:rsidTr="00933A35">
        <w:trPr>
          <w:trHeight w:val="83"/>
        </w:trPr>
        <w:tc>
          <w:tcPr>
            <w:tcW w:w="120" w:type="dxa"/>
            <w:tcBorders>
              <w:top w:val="single" w:sz="8" w:space="0" w:color="7F7F7F"/>
              <w:left w:val="single" w:sz="8" w:space="0" w:color="auto"/>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800" w:type="dxa"/>
            <w:vMerge/>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120" w:type="dxa"/>
            <w:tcBorders>
              <w:top w:val="single" w:sz="8" w:space="0" w:color="7F7F7F"/>
              <w:left w:val="nil"/>
              <w:bottom w:val="nil"/>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100" w:type="dxa"/>
            <w:tcBorders>
              <w:top w:val="single" w:sz="8" w:space="0" w:color="7F7F7F"/>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2280" w:type="dxa"/>
            <w:vMerge/>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120" w:type="dxa"/>
            <w:tcBorders>
              <w:top w:val="single" w:sz="8" w:space="0" w:color="7F7F7F"/>
              <w:left w:val="nil"/>
              <w:bottom w:val="nil"/>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80" w:type="dxa"/>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1000" w:type="dxa"/>
            <w:vMerge w:val="restart"/>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60" w:lineRule="exact"/>
              <w:ind w:right="150"/>
              <w:jc w:val="right"/>
              <w:rPr>
                <w:rFonts w:ascii="Times New Roman" w:hAnsi="Times New Roman"/>
                <w:sz w:val="24"/>
                <w:szCs w:val="24"/>
              </w:rPr>
            </w:pPr>
            <w:r w:rsidRPr="00481167">
              <w:rPr>
                <w:rFonts w:cs="Calibri"/>
                <w:b/>
                <w:bCs/>
                <w:color w:val="FFFFFF"/>
              </w:rPr>
              <w:t>Iznos</w:t>
            </w:r>
          </w:p>
        </w:tc>
        <w:tc>
          <w:tcPr>
            <w:tcW w:w="120" w:type="dxa"/>
            <w:tcBorders>
              <w:top w:val="single" w:sz="8" w:space="0" w:color="auto"/>
              <w:left w:val="nil"/>
              <w:bottom w:val="nil"/>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100" w:type="dxa"/>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640" w:type="dxa"/>
            <w:vMerge w:val="restart"/>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60" w:lineRule="exact"/>
              <w:ind w:right="130"/>
              <w:jc w:val="right"/>
              <w:rPr>
                <w:rFonts w:ascii="Times New Roman" w:hAnsi="Times New Roman"/>
                <w:sz w:val="24"/>
                <w:szCs w:val="24"/>
              </w:rPr>
            </w:pPr>
            <w:r w:rsidRPr="00481167">
              <w:rPr>
                <w:rFonts w:cs="Calibri"/>
                <w:b/>
                <w:bCs/>
                <w:color w:val="FFFFFF"/>
              </w:rPr>
              <w:t>%</w:t>
            </w:r>
          </w:p>
        </w:tc>
        <w:tc>
          <w:tcPr>
            <w:tcW w:w="120" w:type="dxa"/>
            <w:tcBorders>
              <w:top w:val="single" w:sz="8" w:space="0" w:color="auto"/>
              <w:left w:val="nil"/>
              <w:bottom w:val="nil"/>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100" w:type="dxa"/>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1040" w:type="dxa"/>
            <w:vMerge w:val="restart"/>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60" w:lineRule="exact"/>
              <w:ind w:right="190"/>
              <w:jc w:val="right"/>
              <w:rPr>
                <w:rFonts w:ascii="Times New Roman" w:hAnsi="Times New Roman"/>
                <w:sz w:val="24"/>
                <w:szCs w:val="24"/>
              </w:rPr>
            </w:pPr>
            <w:r w:rsidRPr="00481167">
              <w:rPr>
                <w:rFonts w:cs="Calibri"/>
                <w:b/>
                <w:bCs/>
                <w:color w:val="FFFFFF"/>
              </w:rPr>
              <w:t>Iznos</w:t>
            </w:r>
          </w:p>
        </w:tc>
        <w:tc>
          <w:tcPr>
            <w:tcW w:w="120" w:type="dxa"/>
            <w:tcBorders>
              <w:top w:val="single" w:sz="8" w:space="0" w:color="auto"/>
              <w:left w:val="nil"/>
              <w:bottom w:val="nil"/>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80" w:type="dxa"/>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640" w:type="dxa"/>
            <w:vMerge w:val="restart"/>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60" w:lineRule="exact"/>
              <w:ind w:right="130"/>
              <w:jc w:val="right"/>
              <w:rPr>
                <w:rFonts w:ascii="Times New Roman" w:hAnsi="Times New Roman"/>
                <w:sz w:val="24"/>
                <w:szCs w:val="24"/>
              </w:rPr>
            </w:pPr>
            <w:r w:rsidRPr="00481167">
              <w:rPr>
                <w:rFonts w:cs="Calibri"/>
                <w:b/>
                <w:bCs/>
                <w:color w:val="FFFFFF"/>
              </w:rPr>
              <w:t>%</w:t>
            </w:r>
          </w:p>
        </w:tc>
        <w:tc>
          <w:tcPr>
            <w:tcW w:w="120" w:type="dxa"/>
            <w:tcBorders>
              <w:top w:val="single" w:sz="8" w:space="0" w:color="auto"/>
              <w:left w:val="nil"/>
              <w:bottom w:val="nil"/>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100" w:type="dxa"/>
            <w:tcBorders>
              <w:top w:val="single" w:sz="8" w:space="0" w:color="7F7F7F"/>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1200" w:type="dxa"/>
            <w:vMerge/>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120" w:type="dxa"/>
            <w:tcBorders>
              <w:top w:val="single" w:sz="8" w:space="0" w:color="7F7F7F"/>
              <w:left w:val="nil"/>
              <w:bottom w:val="nil"/>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
                <w:szCs w:val="2"/>
              </w:rPr>
            </w:pPr>
          </w:p>
        </w:tc>
      </w:tr>
      <w:tr w:rsidR="00C47CD5" w:rsidRPr="00481167" w:rsidTr="00933A35">
        <w:trPr>
          <w:trHeight w:val="260"/>
        </w:trPr>
        <w:tc>
          <w:tcPr>
            <w:tcW w:w="120" w:type="dxa"/>
            <w:tcBorders>
              <w:top w:val="nil"/>
              <w:left w:val="single" w:sz="8" w:space="0" w:color="auto"/>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rPr>
            </w:pPr>
          </w:p>
        </w:tc>
        <w:tc>
          <w:tcPr>
            <w:tcW w:w="800" w:type="dxa"/>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single" w:sz="8" w:space="0" w:color="7F7F7F"/>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rPr>
            </w:pPr>
          </w:p>
        </w:tc>
        <w:tc>
          <w:tcPr>
            <w:tcW w:w="100" w:type="dxa"/>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rPr>
            </w:pPr>
          </w:p>
        </w:tc>
        <w:tc>
          <w:tcPr>
            <w:tcW w:w="2280" w:type="dxa"/>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single" w:sz="8" w:space="0" w:color="7F7F7F"/>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rPr>
            </w:pPr>
          </w:p>
        </w:tc>
        <w:tc>
          <w:tcPr>
            <w:tcW w:w="80" w:type="dxa"/>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rPr>
            </w:pPr>
          </w:p>
        </w:tc>
        <w:tc>
          <w:tcPr>
            <w:tcW w:w="1000" w:type="dxa"/>
            <w:vMerge/>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single" w:sz="8" w:space="0" w:color="7F7F7F"/>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rPr>
            </w:pPr>
          </w:p>
        </w:tc>
        <w:tc>
          <w:tcPr>
            <w:tcW w:w="100" w:type="dxa"/>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rPr>
            </w:pPr>
          </w:p>
        </w:tc>
        <w:tc>
          <w:tcPr>
            <w:tcW w:w="640" w:type="dxa"/>
            <w:vMerge/>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single" w:sz="8" w:space="0" w:color="7F7F7F"/>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rPr>
            </w:pPr>
          </w:p>
        </w:tc>
        <w:tc>
          <w:tcPr>
            <w:tcW w:w="100" w:type="dxa"/>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rPr>
            </w:pPr>
          </w:p>
        </w:tc>
        <w:tc>
          <w:tcPr>
            <w:tcW w:w="1040" w:type="dxa"/>
            <w:vMerge/>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single" w:sz="8" w:space="0" w:color="7F7F7F"/>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rPr>
            </w:pPr>
          </w:p>
        </w:tc>
        <w:tc>
          <w:tcPr>
            <w:tcW w:w="80" w:type="dxa"/>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rPr>
            </w:pPr>
          </w:p>
        </w:tc>
        <w:tc>
          <w:tcPr>
            <w:tcW w:w="640" w:type="dxa"/>
            <w:vMerge/>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single" w:sz="8" w:space="0" w:color="7F7F7F"/>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rPr>
            </w:pPr>
          </w:p>
        </w:tc>
        <w:tc>
          <w:tcPr>
            <w:tcW w:w="100" w:type="dxa"/>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rPr>
            </w:pPr>
          </w:p>
        </w:tc>
        <w:tc>
          <w:tcPr>
            <w:tcW w:w="1200" w:type="dxa"/>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single" w:sz="8" w:space="0" w:color="7F7F7F"/>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
                <w:szCs w:val="2"/>
              </w:rPr>
            </w:pPr>
          </w:p>
        </w:tc>
      </w:tr>
      <w:tr w:rsidR="00C47CD5" w:rsidRPr="00481167" w:rsidTr="00933A35">
        <w:trPr>
          <w:trHeight w:val="265"/>
        </w:trPr>
        <w:tc>
          <w:tcPr>
            <w:tcW w:w="120" w:type="dxa"/>
            <w:tcBorders>
              <w:top w:val="single" w:sz="8" w:space="0" w:color="auto"/>
              <w:left w:val="single" w:sz="8" w:space="0" w:color="auto"/>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800" w:type="dxa"/>
            <w:tcBorders>
              <w:top w:val="single" w:sz="8" w:space="0" w:color="auto"/>
              <w:left w:val="nil"/>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single" w:sz="8" w:space="0" w:color="auto"/>
              <w:left w:val="nil"/>
              <w:bottom w:val="single" w:sz="8" w:space="0" w:color="auto"/>
              <w:right w:val="single" w:sz="8" w:space="0" w:color="auto"/>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100" w:type="dxa"/>
            <w:tcBorders>
              <w:top w:val="single" w:sz="8" w:space="0" w:color="auto"/>
              <w:left w:val="nil"/>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2280" w:type="dxa"/>
            <w:tcBorders>
              <w:top w:val="single" w:sz="8" w:space="0" w:color="auto"/>
              <w:left w:val="nil"/>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60" w:lineRule="exact"/>
              <w:ind w:left="1080"/>
              <w:rPr>
                <w:rFonts w:ascii="Times New Roman" w:hAnsi="Times New Roman"/>
                <w:sz w:val="24"/>
                <w:szCs w:val="24"/>
              </w:rPr>
            </w:pPr>
            <w:r w:rsidRPr="00481167">
              <w:rPr>
                <w:rFonts w:cs="Calibri"/>
              </w:rPr>
              <w:t>1</w:t>
            </w:r>
          </w:p>
        </w:tc>
        <w:tc>
          <w:tcPr>
            <w:tcW w:w="120" w:type="dxa"/>
            <w:tcBorders>
              <w:top w:val="single" w:sz="8" w:space="0" w:color="auto"/>
              <w:left w:val="nil"/>
              <w:bottom w:val="single" w:sz="8" w:space="0" w:color="auto"/>
              <w:right w:val="single" w:sz="8" w:space="0" w:color="auto"/>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80" w:type="dxa"/>
            <w:tcBorders>
              <w:top w:val="single" w:sz="8" w:space="0" w:color="auto"/>
              <w:left w:val="nil"/>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1000" w:type="dxa"/>
            <w:tcBorders>
              <w:top w:val="single" w:sz="8" w:space="0" w:color="auto"/>
              <w:left w:val="nil"/>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60" w:lineRule="exact"/>
              <w:ind w:right="330"/>
              <w:jc w:val="right"/>
              <w:rPr>
                <w:rFonts w:ascii="Times New Roman" w:hAnsi="Times New Roman"/>
                <w:sz w:val="24"/>
                <w:szCs w:val="24"/>
              </w:rPr>
            </w:pPr>
            <w:r w:rsidRPr="00481167">
              <w:rPr>
                <w:rFonts w:cs="Calibri"/>
              </w:rPr>
              <w:t>2</w:t>
            </w:r>
          </w:p>
        </w:tc>
        <w:tc>
          <w:tcPr>
            <w:tcW w:w="120" w:type="dxa"/>
            <w:tcBorders>
              <w:top w:val="single" w:sz="8" w:space="0" w:color="auto"/>
              <w:left w:val="nil"/>
              <w:bottom w:val="single" w:sz="8" w:space="0" w:color="auto"/>
              <w:right w:val="single" w:sz="8" w:space="0" w:color="auto"/>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100" w:type="dxa"/>
            <w:tcBorders>
              <w:top w:val="single" w:sz="8" w:space="0" w:color="auto"/>
              <w:left w:val="nil"/>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640" w:type="dxa"/>
            <w:tcBorders>
              <w:top w:val="single" w:sz="8" w:space="0" w:color="auto"/>
              <w:left w:val="nil"/>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60" w:lineRule="exact"/>
              <w:ind w:right="150"/>
              <w:jc w:val="right"/>
              <w:rPr>
                <w:rFonts w:ascii="Times New Roman" w:hAnsi="Times New Roman"/>
                <w:sz w:val="24"/>
                <w:szCs w:val="24"/>
              </w:rPr>
            </w:pPr>
            <w:r w:rsidRPr="00481167">
              <w:rPr>
                <w:rFonts w:cs="Calibri"/>
              </w:rPr>
              <w:t>3</w:t>
            </w:r>
          </w:p>
        </w:tc>
        <w:tc>
          <w:tcPr>
            <w:tcW w:w="120" w:type="dxa"/>
            <w:tcBorders>
              <w:top w:val="single" w:sz="8" w:space="0" w:color="auto"/>
              <w:left w:val="nil"/>
              <w:bottom w:val="single" w:sz="8" w:space="0" w:color="auto"/>
              <w:right w:val="single" w:sz="8" w:space="0" w:color="auto"/>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100" w:type="dxa"/>
            <w:tcBorders>
              <w:top w:val="single" w:sz="8" w:space="0" w:color="auto"/>
              <w:left w:val="nil"/>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1040" w:type="dxa"/>
            <w:tcBorders>
              <w:top w:val="single" w:sz="8" w:space="0" w:color="auto"/>
              <w:left w:val="nil"/>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60" w:lineRule="exact"/>
              <w:ind w:right="370"/>
              <w:jc w:val="right"/>
              <w:rPr>
                <w:rFonts w:ascii="Times New Roman" w:hAnsi="Times New Roman"/>
                <w:sz w:val="24"/>
                <w:szCs w:val="24"/>
              </w:rPr>
            </w:pPr>
            <w:r w:rsidRPr="00481167">
              <w:rPr>
                <w:rFonts w:cs="Calibri"/>
              </w:rPr>
              <w:t>4</w:t>
            </w:r>
          </w:p>
        </w:tc>
        <w:tc>
          <w:tcPr>
            <w:tcW w:w="120" w:type="dxa"/>
            <w:tcBorders>
              <w:top w:val="single" w:sz="8" w:space="0" w:color="auto"/>
              <w:left w:val="nil"/>
              <w:bottom w:val="single" w:sz="8" w:space="0" w:color="auto"/>
              <w:right w:val="single" w:sz="8" w:space="0" w:color="auto"/>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80" w:type="dxa"/>
            <w:tcBorders>
              <w:top w:val="single" w:sz="8" w:space="0" w:color="auto"/>
              <w:left w:val="nil"/>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640" w:type="dxa"/>
            <w:tcBorders>
              <w:top w:val="single" w:sz="8" w:space="0" w:color="auto"/>
              <w:left w:val="nil"/>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60" w:lineRule="exact"/>
              <w:ind w:right="150"/>
              <w:jc w:val="right"/>
              <w:rPr>
                <w:rFonts w:ascii="Times New Roman" w:hAnsi="Times New Roman"/>
                <w:sz w:val="24"/>
                <w:szCs w:val="24"/>
              </w:rPr>
            </w:pPr>
            <w:r w:rsidRPr="00481167">
              <w:rPr>
                <w:rFonts w:cs="Calibri"/>
              </w:rPr>
              <w:t>5</w:t>
            </w:r>
          </w:p>
        </w:tc>
        <w:tc>
          <w:tcPr>
            <w:tcW w:w="120" w:type="dxa"/>
            <w:tcBorders>
              <w:top w:val="single" w:sz="8" w:space="0" w:color="auto"/>
              <w:left w:val="nil"/>
              <w:bottom w:val="single" w:sz="8" w:space="0" w:color="auto"/>
              <w:right w:val="single" w:sz="8" w:space="0" w:color="auto"/>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100" w:type="dxa"/>
            <w:tcBorders>
              <w:top w:val="single" w:sz="8" w:space="0" w:color="auto"/>
              <w:left w:val="nil"/>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1200" w:type="dxa"/>
            <w:tcBorders>
              <w:top w:val="single" w:sz="8" w:space="0" w:color="auto"/>
              <w:left w:val="nil"/>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60" w:lineRule="exact"/>
              <w:jc w:val="right"/>
              <w:rPr>
                <w:rFonts w:ascii="Times New Roman" w:hAnsi="Times New Roman"/>
                <w:sz w:val="24"/>
                <w:szCs w:val="24"/>
              </w:rPr>
            </w:pPr>
            <w:r w:rsidRPr="00481167">
              <w:rPr>
                <w:rFonts w:cs="Calibri"/>
              </w:rPr>
              <w:t>6(4/2*100)</w:t>
            </w:r>
          </w:p>
        </w:tc>
        <w:tc>
          <w:tcPr>
            <w:tcW w:w="120" w:type="dxa"/>
            <w:tcBorders>
              <w:top w:val="single" w:sz="8" w:space="0" w:color="auto"/>
              <w:left w:val="nil"/>
              <w:bottom w:val="single" w:sz="8" w:space="0" w:color="auto"/>
              <w:right w:val="single" w:sz="8" w:space="0" w:color="auto"/>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
                <w:szCs w:val="2"/>
              </w:rPr>
            </w:pPr>
          </w:p>
        </w:tc>
      </w:tr>
      <w:tr w:rsidR="00C47CD5" w:rsidRPr="00481167" w:rsidTr="00933A35">
        <w:trPr>
          <w:trHeight w:val="290"/>
        </w:trPr>
        <w:tc>
          <w:tcPr>
            <w:tcW w:w="920" w:type="dxa"/>
            <w:gridSpan w:val="2"/>
            <w:tcBorders>
              <w:top w:val="nil"/>
              <w:left w:val="single" w:sz="8" w:space="0" w:color="auto"/>
              <w:bottom w:val="single" w:sz="8" w:space="0" w:color="auto"/>
              <w:right w:val="nil"/>
            </w:tcBorders>
            <w:vAlign w:val="bottom"/>
          </w:tcPr>
          <w:p w:rsidR="00C47CD5" w:rsidRPr="00481167" w:rsidRDefault="00C47CD5" w:rsidP="00933A35">
            <w:pPr>
              <w:widowControl w:val="0"/>
              <w:autoSpaceDE w:val="0"/>
              <w:autoSpaceDN w:val="0"/>
              <w:adjustRightInd w:val="0"/>
              <w:spacing w:after="0" w:line="240" w:lineRule="auto"/>
              <w:ind w:left="10"/>
              <w:jc w:val="center"/>
              <w:rPr>
                <w:rFonts w:ascii="Times New Roman" w:hAnsi="Times New Roman"/>
                <w:sz w:val="24"/>
                <w:szCs w:val="24"/>
              </w:rPr>
            </w:pPr>
            <w:r w:rsidRPr="00481167">
              <w:rPr>
                <w:rFonts w:cs="Calibri"/>
                <w:w w:val="95"/>
              </w:rPr>
              <w:t>1.</w:t>
            </w:r>
          </w:p>
        </w:tc>
        <w:tc>
          <w:tcPr>
            <w:tcW w:w="120" w:type="dxa"/>
            <w:tcBorders>
              <w:top w:val="nil"/>
              <w:left w:val="nil"/>
              <w:bottom w:val="single" w:sz="8" w:space="0" w:color="auto"/>
              <w:right w:val="single" w:sz="8" w:space="0" w:color="auto"/>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4"/>
                <w:szCs w:val="24"/>
              </w:rPr>
            </w:pPr>
          </w:p>
        </w:tc>
        <w:tc>
          <w:tcPr>
            <w:tcW w:w="2400" w:type="dxa"/>
            <w:gridSpan w:val="2"/>
            <w:tcBorders>
              <w:top w:val="nil"/>
              <w:left w:val="nil"/>
              <w:bottom w:val="single" w:sz="8" w:space="0" w:color="auto"/>
              <w:right w:val="single" w:sz="8" w:space="0" w:color="auto"/>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Prodaja stalne imovine</w:t>
            </w:r>
          </w:p>
        </w:tc>
        <w:tc>
          <w:tcPr>
            <w:tcW w:w="1200" w:type="dxa"/>
            <w:gridSpan w:val="3"/>
            <w:tcBorders>
              <w:top w:val="nil"/>
              <w:left w:val="nil"/>
              <w:bottom w:val="single" w:sz="8" w:space="0" w:color="auto"/>
              <w:right w:val="single" w:sz="8" w:space="0" w:color="auto"/>
            </w:tcBorders>
            <w:vAlign w:val="bottom"/>
          </w:tcPr>
          <w:p w:rsidR="00C47CD5" w:rsidRPr="00C47CD5" w:rsidRDefault="00D01238" w:rsidP="00933A35">
            <w:pPr>
              <w:widowControl w:val="0"/>
              <w:autoSpaceDE w:val="0"/>
              <w:autoSpaceDN w:val="0"/>
              <w:adjustRightInd w:val="0"/>
              <w:spacing w:after="0" w:line="240" w:lineRule="auto"/>
              <w:ind w:right="120"/>
              <w:jc w:val="right"/>
              <w:rPr>
                <w:rFonts w:asciiTheme="minorHAnsi" w:hAnsiTheme="minorHAnsi"/>
              </w:rPr>
            </w:pPr>
            <w:r>
              <w:rPr>
                <w:rFonts w:asciiTheme="minorHAnsi" w:hAnsiTheme="minorHAnsi"/>
              </w:rPr>
              <w:t>3.284</w:t>
            </w:r>
          </w:p>
        </w:tc>
        <w:tc>
          <w:tcPr>
            <w:tcW w:w="100" w:type="dxa"/>
            <w:tcBorders>
              <w:top w:val="nil"/>
              <w:left w:val="nil"/>
              <w:bottom w:val="single" w:sz="8" w:space="0" w:color="auto"/>
              <w:right w:val="nil"/>
            </w:tcBorders>
            <w:vAlign w:val="bottom"/>
          </w:tcPr>
          <w:p w:rsidR="00C47CD5" w:rsidRPr="00C47CD5" w:rsidRDefault="00C47CD5" w:rsidP="00933A35">
            <w:pPr>
              <w:widowControl w:val="0"/>
              <w:autoSpaceDE w:val="0"/>
              <w:autoSpaceDN w:val="0"/>
              <w:adjustRightInd w:val="0"/>
              <w:spacing w:after="0" w:line="240" w:lineRule="auto"/>
              <w:rPr>
                <w:rFonts w:asciiTheme="minorHAnsi" w:hAnsiTheme="minorHAnsi"/>
              </w:rPr>
            </w:pPr>
          </w:p>
        </w:tc>
        <w:tc>
          <w:tcPr>
            <w:tcW w:w="640" w:type="dxa"/>
            <w:tcBorders>
              <w:top w:val="nil"/>
              <w:left w:val="nil"/>
              <w:bottom w:val="single" w:sz="8" w:space="0" w:color="auto"/>
              <w:right w:val="nil"/>
            </w:tcBorders>
            <w:vAlign w:val="bottom"/>
          </w:tcPr>
          <w:p w:rsidR="00C47CD5" w:rsidRPr="00C47CD5" w:rsidRDefault="00D01238" w:rsidP="00933A35">
            <w:pPr>
              <w:widowControl w:val="0"/>
              <w:autoSpaceDE w:val="0"/>
              <w:autoSpaceDN w:val="0"/>
              <w:adjustRightInd w:val="0"/>
              <w:spacing w:after="0" w:line="240" w:lineRule="auto"/>
              <w:jc w:val="right"/>
              <w:rPr>
                <w:rFonts w:asciiTheme="minorHAnsi" w:hAnsiTheme="minorHAnsi"/>
              </w:rPr>
            </w:pPr>
            <w:r>
              <w:rPr>
                <w:rFonts w:asciiTheme="minorHAnsi" w:hAnsiTheme="minorHAnsi" w:cs="Calibri"/>
              </w:rPr>
              <w:t>3,28</w:t>
            </w:r>
          </w:p>
        </w:tc>
        <w:tc>
          <w:tcPr>
            <w:tcW w:w="120" w:type="dxa"/>
            <w:tcBorders>
              <w:top w:val="nil"/>
              <w:left w:val="nil"/>
              <w:bottom w:val="single" w:sz="8" w:space="0" w:color="auto"/>
              <w:right w:val="single" w:sz="8" w:space="0" w:color="auto"/>
            </w:tcBorders>
            <w:vAlign w:val="bottom"/>
          </w:tcPr>
          <w:p w:rsidR="00C47CD5" w:rsidRPr="00C47CD5" w:rsidRDefault="00C47CD5" w:rsidP="00933A35">
            <w:pPr>
              <w:widowControl w:val="0"/>
              <w:autoSpaceDE w:val="0"/>
              <w:autoSpaceDN w:val="0"/>
              <w:adjustRightInd w:val="0"/>
              <w:spacing w:after="0" w:line="240" w:lineRule="auto"/>
              <w:rPr>
                <w:rFonts w:asciiTheme="minorHAnsi" w:hAnsiTheme="minorHAnsi"/>
              </w:rPr>
            </w:pPr>
          </w:p>
        </w:tc>
        <w:tc>
          <w:tcPr>
            <w:tcW w:w="1260" w:type="dxa"/>
            <w:gridSpan w:val="3"/>
            <w:tcBorders>
              <w:top w:val="nil"/>
              <w:left w:val="nil"/>
              <w:bottom w:val="single" w:sz="8" w:space="0" w:color="auto"/>
              <w:right w:val="single" w:sz="8" w:space="0" w:color="auto"/>
            </w:tcBorders>
            <w:vAlign w:val="bottom"/>
          </w:tcPr>
          <w:p w:rsidR="00C47CD5" w:rsidRPr="00C47CD5" w:rsidRDefault="00D01238" w:rsidP="00933A35">
            <w:pPr>
              <w:widowControl w:val="0"/>
              <w:autoSpaceDE w:val="0"/>
              <w:autoSpaceDN w:val="0"/>
              <w:adjustRightInd w:val="0"/>
              <w:spacing w:after="0" w:line="240" w:lineRule="auto"/>
              <w:ind w:right="120"/>
              <w:jc w:val="right"/>
              <w:rPr>
                <w:rFonts w:asciiTheme="minorHAnsi" w:hAnsiTheme="minorHAnsi"/>
              </w:rPr>
            </w:pPr>
            <w:r>
              <w:rPr>
                <w:rFonts w:asciiTheme="minorHAnsi" w:hAnsiTheme="minorHAnsi"/>
              </w:rPr>
              <w:t>353.221</w:t>
            </w:r>
          </w:p>
        </w:tc>
        <w:tc>
          <w:tcPr>
            <w:tcW w:w="80" w:type="dxa"/>
            <w:tcBorders>
              <w:top w:val="nil"/>
              <w:left w:val="nil"/>
              <w:bottom w:val="single" w:sz="8" w:space="0" w:color="auto"/>
              <w:right w:val="nil"/>
            </w:tcBorders>
            <w:vAlign w:val="bottom"/>
          </w:tcPr>
          <w:p w:rsidR="00C47CD5" w:rsidRPr="00C47CD5" w:rsidRDefault="00C47CD5" w:rsidP="00933A35">
            <w:pPr>
              <w:widowControl w:val="0"/>
              <w:autoSpaceDE w:val="0"/>
              <w:autoSpaceDN w:val="0"/>
              <w:adjustRightInd w:val="0"/>
              <w:spacing w:after="0" w:line="240" w:lineRule="auto"/>
              <w:rPr>
                <w:rFonts w:asciiTheme="minorHAnsi" w:hAnsiTheme="minorHAnsi"/>
              </w:rPr>
            </w:pPr>
          </w:p>
        </w:tc>
        <w:tc>
          <w:tcPr>
            <w:tcW w:w="760" w:type="dxa"/>
            <w:gridSpan w:val="2"/>
            <w:tcBorders>
              <w:top w:val="nil"/>
              <w:left w:val="nil"/>
              <w:bottom w:val="single" w:sz="8" w:space="0" w:color="auto"/>
              <w:right w:val="single" w:sz="8" w:space="0" w:color="auto"/>
            </w:tcBorders>
            <w:vAlign w:val="bottom"/>
          </w:tcPr>
          <w:p w:rsidR="00C47CD5" w:rsidRPr="00C47CD5" w:rsidRDefault="00D01238" w:rsidP="00933A35">
            <w:pPr>
              <w:widowControl w:val="0"/>
              <w:autoSpaceDE w:val="0"/>
              <w:autoSpaceDN w:val="0"/>
              <w:adjustRightInd w:val="0"/>
              <w:spacing w:after="0" w:line="240" w:lineRule="auto"/>
              <w:ind w:right="120"/>
              <w:jc w:val="right"/>
              <w:rPr>
                <w:rFonts w:asciiTheme="minorHAnsi" w:hAnsiTheme="minorHAnsi"/>
              </w:rPr>
            </w:pPr>
            <w:r>
              <w:rPr>
                <w:rFonts w:asciiTheme="minorHAnsi" w:hAnsiTheme="minorHAnsi"/>
              </w:rPr>
              <w:t>64,43</w:t>
            </w:r>
          </w:p>
        </w:tc>
        <w:tc>
          <w:tcPr>
            <w:tcW w:w="1420" w:type="dxa"/>
            <w:gridSpan w:val="3"/>
            <w:tcBorders>
              <w:top w:val="nil"/>
              <w:left w:val="nil"/>
              <w:bottom w:val="single" w:sz="8" w:space="0" w:color="auto"/>
              <w:right w:val="single" w:sz="8" w:space="0" w:color="auto"/>
            </w:tcBorders>
            <w:vAlign w:val="bottom"/>
          </w:tcPr>
          <w:p w:rsidR="00C47CD5" w:rsidRPr="00C47CD5" w:rsidRDefault="00891BB9" w:rsidP="00933A35">
            <w:pPr>
              <w:widowControl w:val="0"/>
              <w:autoSpaceDE w:val="0"/>
              <w:autoSpaceDN w:val="0"/>
              <w:adjustRightInd w:val="0"/>
              <w:spacing w:after="0" w:line="240" w:lineRule="auto"/>
              <w:ind w:right="120"/>
              <w:jc w:val="right"/>
              <w:rPr>
                <w:rFonts w:asciiTheme="minorHAnsi" w:hAnsiTheme="minorHAnsi"/>
              </w:rPr>
            </w:pPr>
            <w:r>
              <w:rPr>
                <w:rFonts w:asciiTheme="minorHAnsi" w:hAnsiTheme="minorHAnsi"/>
              </w:rPr>
              <w:t>107,56</w:t>
            </w:r>
          </w:p>
        </w:tc>
        <w:tc>
          <w:tcPr>
            <w:tcW w:w="0" w:type="dxa"/>
            <w:tcBorders>
              <w:top w:val="nil"/>
              <w:left w:val="nil"/>
              <w:bottom w:val="nil"/>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
                <w:szCs w:val="2"/>
              </w:rPr>
            </w:pPr>
          </w:p>
        </w:tc>
      </w:tr>
      <w:tr w:rsidR="00C47CD5" w:rsidRPr="00481167" w:rsidTr="00933A35">
        <w:trPr>
          <w:trHeight w:val="290"/>
        </w:trPr>
        <w:tc>
          <w:tcPr>
            <w:tcW w:w="920" w:type="dxa"/>
            <w:gridSpan w:val="2"/>
            <w:tcBorders>
              <w:top w:val="nil"/>
              <w:left w:val="single" w:sz="8" w:space="0" w:color="auto"/>
              <w:bottom w:val="single" w:sz="8" w:space="0" w:color="auto"/>
              <w:right w:val="nil"/>
            </w:tcBorders>
            <w:vAlign w:val="bottom"/>
          </w:tcPr>
          <w:p w:rsidR="00C47CD5" w:rsidRPr="00481167" w:rsidRDefault="00C47CD5" w:rsidP="00933A35">
            <w:pPr>
              <w:widowControl w:val="0"/>
              <w:autoSpaceDE w:val="0"/>
              <w:autoSpaceDN w:val="0"/>
              <w:adjustRightInd w:val="0"/>
              <w:spacing w:after="0" w:line="240" w:lineRule="auto"/>
              <w:ind w:left="10"/>
              <w:jc w:val="center"/>
              <w:rPr>
                <w:rFonts w:ascii="Times New Roman" w:hAnsi="Times New Roman"/>
                <w:sz w:val="24"/>
                <w:szCs w:val="24"/>
              </w:rPr>
            </w:pPr>
            <w:r w:rsidRPr="00481167">
              <w:rPr>
                <w:rFonts w:cs="Calibri"/>
                <w:w w:val="95"/>
              </w:rPr>
              <w:t>2.</w:t>
            </w:r>
          </w:p>
        </w:tc>
        <w:tc>
          <w:tcPr>
            <w:tcW w:w="120" w:type="dxa"/>
            <w:tcBorders>
              <w:top w:val="nil"/>
              <w:left w:val="nil"/>
              <w:bottom w:val="single" w:sz="8" w:space="0" w:color="auto"/>
              <w:right w:val="single" w:sz="8" w:space="0" w:color="auto"/>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4"/>
                <w:szCs w:val="24"/>
              </w:rPr>
            </w:pPr>
          </w:p>
        </w:tc>
        <w:tc>
          <w:tcPr>
            <w:tcW w:w="2400" w:type="dxa"/>
            <w:gridSpan w:val="2"/>
            <w:tcBorders>
              <w:top w:val="nil"/>
              <w:left w:val="nil"/>
              <w:bottom w:val="single" w:sz="8" w:space="0" w:color="auto"/>
              <w:right w:val="single" w:sz="8" w:space="0" w:color="auto"/>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Naplaćene štete i penali</w:t>
            </w:r>
          </w:p>
        </w:tc>
        <w:tc>
          <w:tcPr>
            <w:tcW w:w="1200" w:type="dxa"/>
            <w:gridSpan w:val="3"/>
            <w:tcBorders>
              <w:top w:val="nil"/>
              <w:left w:val="nil"/>
              <w:bottom w:val="single" w:sz="8" w:space="0" w:color="auto"/>
              <w:right w:val="single" w:sz="8" w:space="0" w:color="auto"/>
            </w:tcBorders>
            <w:vAlign w:val="bottom"/>
          </w:tcPr>
          <w:p w:rsidR="00C47CD5" w:rsidRPr="00C47CD5" w:rsidRDefault="00D01238" w:rsidP="00933A35">
            <w:pPr>
              <w:widowControl w:val="0"/>
              <w:autoSpaceDE w:val="0"/>
              <w:autoSpaceDN w:val="0"/>
              <w:adjustRightInd w:val="0"/>
              <w:spacing w:after="0" w:line="240" w:lineRule="auto"/>
              <w:ind w:right="120"/>
              <w:jc w:val="right"/>
              <w:rPr>
                <w:rFonts w:asciiTheme="minorHAnsi" w:hAnsiTheme="minorHAnsi"/>
              </w:rPr>
            </w:pPr>
            <w:r>
              <w:rPr>
                <w:rFonts w:asciiTheme="minorHAnsi" w:hAnsiTheme="minorHAnsi"/>
              </w:rPr>
              <w:t>81.365</w:t>
            </w:r>
          </w:p>
        </w:tc>
        <w:tc>
          <w:tcPr>
            <w:tcW w:w="100" w:type="dxa"/>
            <w:tcBorders>
              <w:top w:val="nil"/>
              <w:left w:val="nil"/>
              <w:bottom w:val="single" w:sz="8" w:space="0" w:color="auto"/>
              <w:right w:val="nil"/>
            </w:tcBorders>
            <w:vAlign w:val="bottom"/>
          </w:tcPr>
          <w:p w:rsidR="00C47CD5" w:rsidRPr="00C47CD5" w:rsidRDefault="00C47CD5" w:rsidP="00933A35">
            <w:pPr>
              <w:widowControl w:val="0"/>
              <w:autoSpaceDE w:val="0"/>
              <w:autoSpaceDN w:val="0"/>
              <w:adjustRightInd w:val="0"/>
              <w:spacing w:after="0" w:line="240" w:lineRule="auto"/>
              <w:rPr>
                <w:rFonts w:asciiTheme="minorHAnsi" w:hAnsiTheme="minorHAnsi"/>
              </w:rPr>
            </w:pPr>
          </w:p>
        </w:tc>
        <w:tc>
          <w:tcPr>
            <w:tcW w:w="640" w:type="dxa"/>
            <w:tcBorders>
              <w:top w:val="nil"/>
              <w:left w:val="nil"/>
              <w:bottom w:val="single" w:sz="8" w:space="0" w:color="auto"/>
              <w:right w:val="nil"/>
            </w:tcBorders>
            <w:vAlign w:val="bottom"/>
          </w:tcPr>
          <w:p w:rsidR="00C47CD5" w:rsidRPr="00C47CD5" w:rsidRDefault="00D01238" w:rsidP="00933A35">
            <w:pPr>
              <w:widowControl w:val="0"/>
              <w:autoSpaceDE w:val="0"/>
              <w:autoSpaceDN w:val="0"/>
              <w:adjustRightInd w:val="0"/>
              <w:spacing w:after="0" w:line="240" w:lineRule="auto"/>
              <w:jc w:val="right"/>
              <w:rPr>
                <w:rFonts w:asciiTheme="minorHAnsi" w:hAnsiTheme="minorHAnsi"/>
              </w:rPr>
            </w:pPr>
            <w:r>
              <w:rPr>
                <w:rFonts w:asciiTheme="minorHAnsi" w:hAnsiTheme="minorHAnsi" w:cs="Calibri"/>
              </w:rPr>
              <w:t>81,42</w:t>
            </w:r>
          </w:p>
        </w:tc>
        <w:tc>
          <w:tcPr>
            <w:tcW w:w="120" w:type="dxa"/>
            <w:tcBorders>
              <w:top w:val="nil"/>
              <w:left w:val="nil"/>
              <w:bottom w:val="single" w:sz="8" w:space="0" w:color="auto"/>
              <w:right w:val="single" w:sz="8" w:space="0" w:color="auto"/>
            </w:tcBorders>
            <w:vAlign w:val="bottom"/>
          </w:tcPr>
          <w:p w:rsidR="00C47CD5" w:rsidRPr="00C47CD5" w:rsidRDefault="00C47CD5" w:rsidP="00933A35">
            <w:pPr>
              <w:widowControl w:val="0"/>
              <w:autoSpaceDE w:val="0"/>
              <w:autoSpaceDN w:val="0"/>
              <w:adjustRightInd w:val="0"/>
              <w:spacing w:after="0" w:line="240" w:lineRule="auto"/>
              <w:rPr>
                <w:rFonts w:asciiTheme="minorHAnsi" w:hAnsiTheme="minorHAnsi"/>
              </w:rPr>
            </w:pPr>
          </w:p>
        </w:tc>
        <w:tc>
          <w:tcPr>
            <w:tcW w:w="1260" w:type="dxa"/>
            <w:gridSpan w:val="3"/>
            <w:tcBorders>
              <w:top w:val="nil"/>
              <w:left w:val="nil"/>
              <w:bottom w:val="single" w:sz="8" w:space="0" w:color="auto"/>
              <w:right w:val="single" w:sz="8" w:space="0" w:color="auto"/>
            </w:tcBorders>
            <w:vAlign w:val="bottom"/>
          </w:tcPr>
          <w:p w:rsidR="00C47CD5" w:rsidRPr="00C47CD5" w:rsidRDefault="00D01238" w:rsidP="00933A35">
            <w:pPr>
              <w:widowControl w:val="0"/>
              <w:autoSpaceDE w:val="0"/>
              <w:autoSpaceDN w:val="0"/>
              <w:adjustRightInd w:val="0"/>
              <w:spacing w:after="0" w:line="240" w:lineRule="auto"/>
              <w:ind w:right="120"/>
              <w:jc w:val="right"/>
              <w:rPr>
                <w:rFonts w:asciiTheme="minorHAnsi" w:hAnsiTheme="minorHAnsi"/>
              </w:rPr>
            </w:pPr>
            <w:r>
              <w:rPr>
                <w:rFonts w:asciiTheme="minorHAnsi" w:hAnsiTheme="minorHAnsi"/>
              </w:rPr>
              <w:t>71.036</w:t>
            </w:r>
          </w:p>
        </w:tc>
        <w:tc>
          <w:tcPr>
            <w:tcW w:w="80" w:type="dxa"/>
            <w:tcBorders>
              <w:top w:val="nil"/>
              <w:left w:val="nil"/>
              <w:bottom w:val="single" w:sz="8" w:space="0" w:color="auto"/>
              <w:right w:val="nil"/>
            </w:tcBorders>
            <w:vAlign w:val="bottom"/>
          </w:tcPr>
          <w:p w:rsidR="00C47CD5" w:rsidRPr="00C47CD5" w:rsidRDefault="00C47CD5" w:rsidP="00933A35">
            <w:pPr>
              <w:widowControl w:val="0"/>
              <w:autoSpaceDE w:val="0"/>
              <w:autoSpaceDN w:val="0"/>
              <w:adjustRightInd w:val="0"/>
              <w:spacing w:after="0" w:line="240" w:lineRule="auto"/>
              <w:rPr>
                <w:rFonts w:asciiTheme="minorHAnsi" w:hAnsiTheme="minorHAnsi"/>
              </w:rPr>
            </w:pPr>
          </w:p>
        </w:tc>
        <w:tc>
          <w:tcPr>
            <w:tcW w:w="760" w:type="dxa"/>
            <w:gridSpan w:val="2"/>
            <w:tcBorders>
              <w:top w:val="nil"/>
              <w:left w:val="nil"/>
              <w:bottom w:val="single" w:sz="8" w:space="0" w:color="auto"/>
              <w:right w:val="single" w:sz="8" w:space="0" w:color="auto"/>
            </w:tcBorders>
            <w:vAlign w:val="bottom"/>
          </w:tcPr>
          <w:p w:rsidR="00C47CD5" w:rsidRPr="00C47CD5" w:rsidRDefault="00D01238" w:rsidP="00933A35">
            <w:pPr>
              <w:widowControl w:val="0"/>
              <w:autoSpaceDE w:val="0"/>
              <w:autoSpaceDN w:val="0"/>
              <w:adjustRightInd w:val="0"/>
              <w:spacing w:after="0" w:line="240" w:lineRule="auto"/>
              <w:ind w:right="120"/>
              <w:jc w:val="right"/>
              <w:rPr>
                <w:rFonts w:asciiTheme="minorHAnsi" w:hAnsiTheme="minorHAnsi"/>
              </w:rPr>
            </w:pPr>
            <w:r>
              <w:rPr>
                <w:rFonts w:asciiTheme="minorHAnsi" w:hAnsiTheme="minorHAnsi"/>
              </w:rPr>
              <w:t>12,96</w:t>
            </w:r>
          </w:p>
        </w:tc>
        <w:tc>
          <w:tcPr>
            <w:tcW w:w="1420" w:type="dxa"/>
            <w:gridSpan w:val="3"/>
            <w:tcBorders>
              <w:top w:val="nil"/>
              <w:left w:val="nil"/>
              <w:bottom w:val="single" w:sz="8" w:space="0" w:color="auto"/>
              <w:right w:val="single" w:sz="8" w:space="0" w:color="auto"/>
            </w:tcBorders>
            <w:vAlign w:val="bottom"/>
          </w:tcPr>
          <w:p w:rsidR="00C47CD5" w:rsidRPr="00C47CD5" w:rsidRDefault="00891BB9" w:rsidP="00933A35">
            <w:pPr>
              <w:widowControl w:val="0"/>
              <w:autoSpaceDE w:val="0"/>
              <w:autoSpaceDN w:val="0"/>
              <w:adjustRightInd w:val="0"/>
              <w:spacing w:after="0" w:line="240" w:lineRule="auto"/>
              <w:ind w:right="120"/>
              <w:jc w:val="right"/>
              <w:rPr>
                <w:rFonts w:asciiTheme="minorHAnsi" w:hAnsiTheme="minorHAnsi"/>
              </w:rPr>
            </w:pPr>
            <w:r>
              <w:rPr>
                <w:rFonts w:asciiTheme="minorHAnsi" w:hAnsiTheme="minorHAnsi"/>
              </w:rPr>
              <w:t>87,30</w:t>
            </w:r>
          </w:p>
        </w:tc>
        <w:tc>
          <w:tcPr>
            <w:tcW w:w="0" w:type="dxa"/>
            <w:tcBorders>
              <w:top w:val="nil"/>
              <w:left w:val="nil"/>
              <w:bottom w:val="nil"/>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
                <w:szCs w:val="2"/>
              </w:rPr>
            </w:pPr>
          </w:p>
        </w:tc>
      </w:tr>
      <w:tr w:rsidR="00C47CD5" w:rsidRPr="00481167" w:rsidTr="00933A35">
        <w:trPr>
          <w:trHeight w:val="291"/>
        </w:trPr>
        <w:tc>
          <w:tcPr>
            <w:tcW w:w="920" w:type="dxa"/>
            <w:gridSpan w:val="2"/>
            <w:tcBorders>
              <w:top w:val="nil"/>
              <w:left w:val="single" w:sz="8" w:space="0" w:color="auto"/>
              <w:bottom w:val="single" w:sz="8" w:space="0" w:color="auto"/>
              <w:right w:val="nil"/>
            </w:tcBorders>
            <w:vAlign w:val="bottom"/>
          </w:tcPr>
          <w:p w:rsidR="00C47CD5" w:rsidRPr="00481167" w:rsidRDefault="00C47CD5" w:rsidP="00933A35">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w w:val="95"/>
              </w:rPr>
              <w:t>3.</w:t>
            </w:r>
          </w:p>
        </w:tc>
        <w:tc>
          <w:tcPr>
            <w:tcW w:w="120" w:type="dxa"/>
            <w:tcBorders>
              <w:top w:val="nil"/>
              <w:left w:val="nil"/>
              <w:bottom w:val="single" w:sz="8" w:space="0" w:color="auto"/>
              <w:right w:val="single" w:sz="8" w:space="0" w:color="auto"/>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4"/>
                <w:szCs w:val="24"/>
              </w:rPr>
            </w:pPr>
          </w:p>
        </w:tc>
        <w:tc>
          <w:tcPr>
            <w:tcW w:w="2400" w:type="dxa"/>
            <w:gridSpan w:val="2"/>
            <w:tcBorders>
              <w:top w:val="nil"/>
              <w:left w:val="nil"/>
              <w:bottom w:val="single" w:sz="8" w:space="0" w:color="auto"/>
              <w:right w:val="single" w:sz="8" w:space="0" w:color="auto"/>
            </w:tcBorders>
            <w:vAlign w:val="bottom"/>
          </w:tcPr>
          <w:p w:rsidR="00C47CD5" w:rsidRPr="00481167" w:rsidRDefault="00C47CD5"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Nespecificirani prihodi</w:t>
            </w:r>
          </w:p>
        </w:tc>
        <w:tc>
          <w:tcPr>
            <w:tcW w:w="1200" w:type="dxa"/>
            <w:gridSpan w:val="3"/>
            <w:tcBorders>
              <w:top w:val="nil"/>
              <w:left w:val="nil"/>
              <w:bottom w:val="single" w:sz="8" w:space="0" w:color="auto"/>
              <w:right w:val="single" w:sz="8" w:space="0" w:color="auto"/>
            </w:tcBorders>
            <w:vAlign w:val="bottom"/>
          </w:tcPr>
          <w:p w:rsidR="00C47CD5" w:rsidRPr="00C47CD5" w:rsidRDefault="00D01238" w:rsidP="00933A35">
            <w:pPr>
              <w:widowControl w:val="0"/>
              <w:autoSpaceDE w:val="0"/>
              <w:autoSpaceDN w:val="0"/>
              <w:adjustRightInd w:val="0"/>
              <w:spacing w:after="0" w:line="267" w:lineRule="exact"/>
              <w:ind w:right="120"/>
              <w:jc w:val="right"/>
              <w:rPr>
                <w:rFonts w:asciiTheme="minorHAnsi" w:hAnsiTheme="minorHAnsi"/>
              </w:rPr>
            </w:pPr>
            <w:r>
              <w:rPr>
                <w:rFonts w:asciiTheme="minorHAnsi" w:hAnsiTheme="minorHAnsi"/>
              </w:rPr>
              <w:t>15.300</w:t>
            </w:r>
          </w:p>
        </w:tc>
        <w:tc>
          <w:tcPr>
            <w:tcW w:w="100" w:type="dxa"/>
            <w:tcBorders>
              <w:top w:val="nil"/>
              <w:left w:val="nil"/>
              <w:bottom w:val="single" w:sz="8" w:space="0" w:color="auto"/>
              <w:right w:val="nil"/>
            </w:tcBorders>
            <w:vAlign w:val="bottom"/>
          </w:tcPr>
          <w:p w:rsidR="00C47CD5" w:rsidRPr="00C47CD5" w:rsidRDefault="00C47CD5" w:rsidP="00933A35">
            <w:pPr>
              <w:widowControl w:val="0"/>
              <w:autoSpaceDE w:val="0"/>
              <w:autoSpaceDN w:val="0"/>
              <w:adjustRightInd w:val="0"/>
              <w:spacing w:after="0" w:line="240" w:lineRule="auto"/>
              <w:rPr>
                <w:rFonts w:asciiTheme="minorHAnsi" w:hAnsiTheme="minorHAnsi"/>
              </w:rPr>
            </w:pPr>
          </w:p>
        </w:tc>
        <w:tc>
          <w:tcPr>
            <w:tcW w:w="640" w:type="dxa"/>
            <w:tcBorders>
              <w:top w:val="nil"/>
              <w:left w:val="nil"/>
              <w:bottom w:val="single" w:sz="8" w:space="0" w:color="auto"/>
              <w:right w:val="nil"/>
            </w:tcBorders>
            <w:vAlign w:val="bottom"/>
          </w:tcPr>
          <w:p w:rsidR="00C47CD5" w:rsidRPr="00C47CD5" w:rsidRDefault="00D01238" w:rsidP="00933A35">
            <w:pPr>
              <w:widowControl w:val="0"/>
              <w:autoSpaceDE w:val="0"/>
              <w:autoSpaceDN w:val="0"/>
              <w:adjustRightInd w:val="0"/>
              <w:spacing w:after="0" w:line="267" w:lineRule="exact"/>
              <w:jc w:val="right"/>
              <w:rPr>
                <w:rFonts w:asciiTheme="minorHAnsi" w:hAnsiTheme="minorHAnsi"/>
              </w:rPr>
            </w:pPr>
            <w:r>
              <w:rPr>
                <w:rFonts w:asciiTheme="minorHAnsi" w:hAnsiTheme="minorHAnsi" w:cs="Calibri"/>
              </w:rPr>
              <w:t>15,30</w:t>
            </w:r>
          </w:p>
        </w:tc>
        <w:tc>
          <w:tcPr>
            <w:tcW w:w="120" w:type="dxa"/>
            <w:tcBorders>
              <w:top w:val="nil"/>
              <w:left w:val="nil"/>
              <w:bottom w:val="single" w:sz="8" w:space="0" w:color="auto"/>
              <w:right w:val="single" w:sz="8" w:space="0" w:color="auto"/>
            </w:tcBorders>
            <w:vAlign w:val="bottom"/>
          </w:tcPr>
          <w:p w:rsidR="00C47CD5" w:rsidRPr="00C47CD5" w:rsidRDefault="00C47CD5" w:rsidP="00933A35">
            <w:pPr>
              <w:widowControl w:val="0"/>
              <w:autoSpaceDE w:val="0"/>
              <w:autoSpaceDN w:val="0"/>
              <w:adjustRightInd w:val="0"/>
              <w:spacing w:after="0" w:line="240" w:lineRule="auto"/>
              <w:rPr>
                <w:rFonts w:asciiTheme="minorHAnsi" w:hAnsiTheme="minorHAnsi"/>
              </w:rPr>
            </w:pPr>
          </w:p>
        </w:tc>
        <w:tc>
          <w:tcPr>
            <w:tcW w:w="1260" w:type="dxa"/>
            <w:gridSpan w:val="3"/>
            <w:tcBorders>
              <w:top w:val="nil"/>
              <w:left w:val="nil"/>
              <w:bottom w:val="single" w:sz="8" w:space="0" w:color="auto"/>
              <w:right w:val="single" w:sz="8" w:space="0" w:color="auto"/>
            </w:tcBorders>
            <w:vAlign w:val="bottom"/>
          </w:tcPr>
          <w:p w:rsidR="00C47CD5" w:rsidRPr="00C47CD5" w:rsidRDefault="00D01238" w:rsidP="00933A35">
            <w:pPr>
              <w:widowControl w:val="0"/>
              <w:autoSpaceDE w:val="0"/>
              <w:autoSpaceDN w:val="0"/>
              <w:adjustRightInd w:val="0"/>
              <w:spacing w:after="0" w:line="267" w:lineRule="exact"/>
              <w:ind w:right="120"/>
              <w:jc w:val="right"/>
              <w:rPr>
                <w:rFonts w:asciiTheme="minorHAnsi" w:hAnsiTheme="minorHAnsi"/>
              </w:rPr>
            </w:pPr>
            <w:r>
              <w:rPr>
                <w:rFonts w:asciiTheme="minorHAnsi" w:hAnsiTheme="minorHAnsi"/>
              </w:rPr>
              <w:t>58.135</w:t>
            </w:r>
          </w:p>
        </w:tc>
        <w:tc>
          <w:tcPr>
            <w:tcW w:w="80" w:type="dxa"/>
            <w:tcBorders>
              <w:top w:val="nil"/>
              <w:left w:val="nil"/>
              <w:bottom w:val="single" w:sz="8" w:space="0" w:color="auto"/>
              <w:right w:val="nil"/>
            </w:tcBorders>
            <w:vAlign w:val="bottom"/>
          </w:tcPr>
          <w:p w:rsidR="00C47CD5" w:rsidRPr="00C47CD5" w:rsidRDefault="00C47CD5" w:rsidP="00933A35">
            <w:pPr>
              <w:widowControl w:val="0"/>
              <w:autoSpaceDE w:val="0"/>
              <w:autoSpaceDN w:val="0"/>
              <w:adjustRightInd w:val="0"/>
              <w:spacing w:after="0" w:line="240" w:lineRule="auto"/>
              <w:rPr>
                <w:rFonts w:asciiTheme="minorHAnsi" w:hAnsiTheme="minorHAnsi"/>
              </w:rPr>
            </w:pPr>
          </w:p>
        </w:tc>
        <w:tc>
          <w:tcPr>
            <w:tcW w:w="760" w:type="dxa"/>
            <w:gridSpan w:val="2"/>
            <w:tcBorders>
              <w:top w:val="nil"/>
              <w:left w:val="nil"/>
              <w:bottom w:val="single" w:sz="8" w:space="0" w:color="auto"/>
              <w:right w:val="single" w:sz="8" w:space="0" w:color="auto"/>
            </w:tcBorders>
            <w:vAlign w:val="bottom"/>
          </w:tcPr>
          <w:p w:rsidR="00C47CD5" w:rsidRPr="00C47CD5" w:rsidRDefault="00D01238" w:rsidP="00933A35">
            <w:pPr>
              <w:widowControl w:val="0"/>
              <w:autoSpaceDE w:val="0"/>
              <w:autoSpaceDN w:val="0"/>
              <w:adjustRightInd w:val="0"/>
              <w:spacing w:after="0" w:line="267" w:lineRule="exact"/>
              <w:ind w:right="120"/>
              <w:jc w:val="right"/>
              <w:rPr>
                <w:rFonts w:asciiTheme="minorHAnsi" w:hAnsiTheme="minorHAnsi"/>
              </w:rPr>
            </w:pPr>
            <w:r>
              <w:rPr>
                <w:rFonts w:asciiTheme="minorHAnsi" w:hAnsiTheme="minorHAnsi"/>
              </w:rPr>
              <w:t>10,60</w:t>
            </w:r>
          </w:p>
        </w:tc>
        <w:tc>
          <w:tcPr>
            <w:tcW w:w="1420" w:type="dxa"/>
            <w:gridSpan w:val="3"/>
            <w:tcBorders>
              <w:top w:val="nil"/>
              <w:left w:val="nil"/>
              <w:bottom w:val="single" w:sz="8" w:space="0" w:color="auto"/>
              <w:right w:val="single" w:sz="8" w:space="0" w:color="auto"/>
            </w:tcBorders>
            <w:vAlign w:val="bottom"/>
          </w:tcPr>
          <w:p w:rsidR="00C47CD5" w:rsidRPr="00C47CD5" w:rsidRDefault="00891BB9" w:rsidP="00933A35">
            <w:pPr>
              <w:widowControl w:val="0"/>
              <w:autoSpaceDE w:val="0"/>
              <w:autoSpaceDN w:val="0"/>
              <w:adjustRightInd w:val="0"/>
              <w:spacing w:after="0" w:line="267" w:lineRule="exact"/>
              <w:ind w:right="120"/>
              <w:jc w:val="right"/>
              <w:rPr>
                <w:rFonts w:asciiTheme="minorHAnsi" w:hAnsiTheme="minorHAnsi"/>
              </w:rPr>
            </w:pPr>
            <w:r>
              <w:rPr>
                <w:rFonts w:asciiTheme="minorHAnsi" w:hAnsiTheme="minorHAnsi"/>
              </w:rPr>
              <w:t>379,97</w:t>
            </w:r>
          </w:p>
        </w:tc>
        <w:tc>
          <w:tcPr>
            <w:tcW w:w="0" w:type="dxa"/>
            <w:tcBorders>
              <w:top w:val="nil"/>
              <w:left w:val="nil"/>
              <w:bottom w:val="nil"/>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
                <w:szCs w:val="2"/>
              </w:rPr>
            </w:pPr>
          </w:p>
        </w:tc>
      </w:tr>
      <w:tr w:rsidR="00C47CD5" w:rsidRPr="00481167" w:rsidTr="00933A35">
        <w:trPr>
          <w:trHeight w:val="335"/>
        </w:trPr>
        <w:tc>
          <w:tcPr>
            <w:tcW w:w="920" w:type="dxa"/>
            <w:gridSpan w:val="2"/>
            <w:tcBorders>
              <w:top w:val="nil"/>
              <w:left w:val="single" w:sz="8" w:space="0" w:color="auto"/>
              <w:bottom w:val="single" w:sz="8" w:space="0" w:color="auto"/>
              <w:right w:val="nil"/>
            </w:tcBorders>
            <w:vAlign w:val="bottom"/>
          </w:tcPr>
          <w:p w:rsidR="00C47CD5" w:rsidRPr="00481167" w:rsidRDefault="00C47CD5" w:rsidP="00933A35">
            <w:pPr>
              <w:widowControl w:val="0"/>
              <w:autoSpaceDE w:val="0"/>
              <w:autoSpaceDN w:val="0"/>
              <w:adjustRightInd w:val="0"/>
              <w:spacing w:after="0" w:line="240" w:lineRule="auto"/>
              <w:ind w:left="10"/>
              <w:jc w:val="center"/>
              <w:rPr>
                <w:rFonts w:ascii="Times New Roman" w:hAnsi="Times New Roman"/>
                <w:sz w:val="24"/>
                <w:szCs w:val="24"/>
              </w:rPr>
            </w:pPr>
            <w:r w:rsidRPr="00481167">
              <w:rPr>
                <w:rFonts w:cs="Calibri"/>
                <w:w w:val="95"/>
              </w:rPr>
              <w:t>4.</w:t>
            </w:r>
          </w:p>
        </w:tc>
        <w:tc>
          <w:tcPr>
            <w:tcW w:w="120" w:type="dxa"/>
            <w:tcBorders>
              <w:top w:val="nil"/>
              <w:left w:val="nil"/>
              <w:bottom w:val="single" w:sz="8" w:space="0" w:color="auto"/>
              <w:right w:val="single" w:sz="8" w:space="0" w:color="auto"/>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4"/>
                <w:szCs w:val="24"/>
              </w:rPr>
            </w:pPr>
          </w:p>
        </w:tc>
        <w:tc>
          <w:tcPr>
            <w:tcW w:w="2400" w:type="dxa"/>
            <w:gridSpan w:val="2"/>
            <w:tcBorders>
              <w:top w:val="nil"/>
              <w:left w:val="nil"/>
              <w:bottom w:val="single" w:sz="8" w:space="0" w:color="auto"/>
              <w:right w:val="single" w:sz="8" w:space="0" w:color="auto"/>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Otpis obveza</w:t>
            </w:r>
          </w:p>
        </w:tc>
        <w:tc>
          <w:tcPr>
            <w:tcW w:w="1200" w:type="dxa"/>
            <w:gridSpan w:val="3"/>
            <w:tcBorders>
              <w:top w:val="nil"/>
              <w:left w:val="nil"/>
              <w:bottom w:val="single" w:sz="8" w:space="0" w:color="auto"/>
              <w:right w:val="single" w:sz="8" w:space="0" w:color="auto"/>
            </w:tcBorders>
            <w:vAlign w:val="bottom"/>
          </w:tcPr>
          <w:p w:rsidR="00C47CD5" w:rsidRPr="00C47CD5" w:rsidRDefault="00D01238" w:rsidP="00933A35">
            <w:pPr>
              <w:widowControl w:val="0"/>
              <w:autoSpaceDE w:val="0"/>
              <w:autoSpaceDN w:val="0"/>
              <w:adjustRightInd w:val="0"/>
              <w:spacing w:after="0" w:line="240" w:lineRule="auto"/>
              <w:ind w:right="120"/>
              <w:jc w:val="right"/>
              <w:rPr>
                <w:rFonts w:asciiTheme="minorHAnsi" w:hAnsiTheme="minorHAnsi"/>
              </w:rPr>
            </w:pPr>
            <w:r>
              <w:rPr>
                <w:rFonts w:asciiTheme="minorHAnsi" w:hAnsiTheme="minorHAnsi"/>
              </w:rPr>
              <w:t>0</w:t>
            </w:r>
          </w:p>
        </w:tc>
        <w:tc>
          <w:tcPr>
            <w:tcW w:w="100" w:type="dxa"/>
            <w:tcBorders>
              <w:top w:val="nil"/>
              <w:left w:val="nil"/>
              <w:bottom w:val="single" w:sz="8" w:space="0" w:color="auto"/>
              <w:right w:val="nil"/>
            </w:tcBorders>
            <w:vAlign w:val="bottom"/>
          </w:tcPr>
          <w:p w:rsidR="00C47CD5" w:rsidRPr="00C47CD5" w:rsidRDefault="00C47CD5" w:rsidP="00933A35">
            <w:pPr>
              <w:widowControl w:val="0"/>
              <w:autoSpaceDE w:val="0"/>
              <w:autoSpaceDN w:val="0"/>
              <w:adjustRightInd w:val="0"/>
              <w:spacing w:after="0" w:line="240" w:lineRule="auto"/>
              <w:rPr>
                <w:rFonts w:asciiTheme="minorHAnsi" w:hAnsiTheme="minorHAnsi"/>
              </w:rPr>
            </w:pPr>
          </w:p>
        </w:tc>
        <w:tc>
          <w:tcPr>
            <w:tcW w:w="640" w:type="dxa"/>
            <w:tcBorders>
              <w:top w:val="nil"/>
              <w:left w:val="nil"/>
              <w:bottom w:val="single" w:sz="8" w:space="0" w:color="auto"/>
              <w:right w:val="nil"/>
            </w:tcBorders>
            <w:vAlign w:val="bottom"/>
          </w:tcPr>
          <w:p w:rsidR="00C47CD5" w:rsidRPr="00C47CD5" w:rsidRDefault="00D01238" w:rsidP="00933A35">
            <w:pPr>
              <w:widowControl w:val="0"/>
              <w:autoSpaceDE w:val="0"/>
              <w:autoSpaceDN w:val="0"/>
              <w:adjustRightInd w:val="0"/>
              <w:spacing w:after="0" w:line="240" w:lineRule="auto"/>
              <w:jc w:val="right"/>
              <w:rPr>
                <w:rFonts w:asciiTheme="minorHAnsi" w:hAnsiTheme="minorHAnsi"/>
              </w:rPr>
            </w:pPr>
            <w:r>
              <w:rPr>
                <w:rFonts w:asciiTheme="minorHAnsi" w:hAnsiTheme="minorHAnsi" w:cs="Calibri"/>
              </w:rPr>
              <w:t>0</w:t>
            </w:r>
          </w:p>
        </w:tc>
        <w:tc>
          <w:tcPr>
            <w:tcW w:w="120" w:type="dxa"/>
            <w:tcBorders>
              <w:top w:val="nil"/>
              <w:left w:val="nil"/>
              <w:bottom w:val="single" w:sz="8" w:space="0" w:color="auto"/>
              <w:right w:val="single" w:sz="8" w:space="0" w:color="auto"/>
            </w:tcBorders>
            <w:vAlign w:val="bottom"/>
          </w:tcPr>
          <w:p w:rsidR="00C47CD5" w:rsidRPr="00C47CD5" w:rsidRDefault="00C47CD5" w:rsidP="00933A35">
            <w:pPr>
              <w:widowControl w:val="0"/>
              <w:autoSpaceDE w:val="0"/>
              <w:autoSpaceDN w:val="0"/>
              <w:adjustRightInd w:val="0"/>
              <w:spacing w:after="0" w:line="240" w:lineRule="auto"/>
              <w:rPr>
                <w:rFonts w:asciiTheme="minorHAnsi" w:hAnsiTheme="minorHAnsi"/>
              </w:rPr>
            </w:pPr>
          </w:p>
        </w:tc>
        <w:tc>
          <w:tcPr>
            <w:tcW w:w="1260" w:type="dxa"/>
            <w:gridSpan w:val="3"/>
            <w:tcBorders>
              <w:top w:val="nil"/>
              <w:left w:val="nil"/>
              <w:bottom w:val="single" w:sz="8" w:space="0" w:color="auto"/>
              <w:right w:val="single" w:sz="8" w:space="0" w:color="auto"/>
            </w:tcBorders>
            <w:vAlign w:val="bottom"/>
          </w:tcPr>
          <w:p w:rsidR="00C47CD5" w:rsidRPr="00C47CD5" w:rsidRDefault="00D01238" w:rsidP="00933A35">
            <w:pPr>
              <w:widowControl w:val="0"/>
              <w:autoSpaceDE w:val="0"/>
              <w:autoSpaceDN w:val="0"/>
              <w:adjustRightInd w:val="0"/>
              <w:spacing w:after="0" w:line="240" w:lineRule="auto"/>
              <w:ind w:right="120"/>
              <w:jc w:val="right"/>
              <w:rPr>
                <w:rFonts w:asciiTheme="minorHAnsi" w:hAnsiTheme="minorHAnsi"/>
              </w:rPr>
            </w:pPr>
            <w:r>
              <w:rPr>
                <w:rFonts w:asciiTheme="minorHAnsi" w:hAnsiTheme="minorHAnsi"/>
              </w:rPr>
              <w:t>65.862</w:t>
            </w:r>
          </w:p>
        </w:tc>
        <w:tc>
          <w:tcPr>
            <w:tcW w:w="80" w:type="dxa"/>
            <w:tcBorders>
              <w:top w:val="nil"/>
              <w:left w:val="nil"/>
              <w:bottom w:val="single" w:sz="8" w:space="0" w:color="auto"/>
              <w:right w:val="nil"/>
            </w:tcBorders>
            <w:vAlign w:val="bottom"/>
          </w:tcPr>
          <w:p w:rsidR="00C47CD5" w:rsidRPr="00C47CD5" w:rsidRDefault="00C47CD5" w:rsidP="00933A35">
            <w:pPr>
              <w:widowControl w:val="0"/>
              <w:autoSpaceDE w:val="0"/>
              <w:autoSpaceDN w:val="0"/>
              <w:adjustRightInd w:val="0"/>
              <w:spacing w:after="0" w:line="240" w:lineRule="auto"/>
              <w:rPr>
                <w:rFonts w:asciiTheme="minorHAnsi" w:hAnsiTheme="minorHAnsi"/>
              </w:rPr>
            </w:pPr>
          </w:p>
        </w:tc>
        <w:tc>
          <w:tcPr>
            <w:tcW w:w="760" w:type="dxa"/>
            <w:gridSpan w:val="2"/>
            <w:tcBorders>
              <w:top w:val="nil"/>
              <w:left w:val="nil"/>
              <w:bottom w:val="single" w:sz="8" w:space="0" w:color="auto"/>
              <w:right w:val="single" w:sz="8" w:space="0" w:color="auto"/>
            </w:tcBorders>
            <w:vAlign w:val="bottom"/>
          </w:tcPr>
          <w:p w:rsidR="00C47CD5" w:rsidRPr="00C47CD5" w:rsidRDefault="00D01238" w:rsidP="00933A35">
            <w:pPr>
              <w:widowControl w:val="0"/>
              <w:autoSpaceDE w:val="0"/>
              <w:autoSpaceDN w:val="0"/>
              <w:adjustRightInd w:val="0"/>
              <w:spacing w:after="0" w:line="240" w:lineRule="auto"/>
              <w:ind w:right="120"/>
              <w:jc w:val="right"/>
              <w:rPr>
                <w:rFonts w:asciiTheme="minorHAnsi" w:hAnsiTheme="minorHAnsi"/>
              </w:rPr>
            </w:pPr>
            <w:r>
              <w:rPr>
                <w:rFonts w:asciiTheme="minorHAnsi" w:hAnsiTheme="minorHAnsi"/>
              </w:rPr>
              <w:t>12,01</w:t>
            </w:r>
          </w:p>
        </w:tc>
        <w:tc>
          <w:tcPr>
            <w:tcW w:w="1420" w:type="dxa"/>
            <w:gridSpan w:val="3"/>
            <w:tcBorders>
              <w:top w:val="nil"/>
              <w:left w:val="nil"/>
              <w:bottom w:val="single" w:sz="8" w:space="0" w:color="auto"/>
              <w:right w:val="single" w:sz="8" w:space="0" w:color="auto"/>
            </w:tcBorders>
            <w:vAlign w:val="bottom"/>
          </w:tcPr>
          <w:p w:rsidR="00C47CD5" w:rsidRPr="00C47CD5" w:rsidRDefault="00C47CD5" w:rsidP="00933A35">
            <w:pPr>
              <w:widowControl w:val="0"/>
              <w:autoSpaceDE w:val="0"/>
              <w:autoSpaceDN w:val="0"/>
              <w:adjustRightInd w:val="0"/>
              <w:spacing w:after="0" w:line="240" w:lineRule="auto"/>
              <w:ind w:right="120"/>
              <w:jc w:val="right"/>
              <w:rPr>
                <w:rFonts w:asciiTheme="minorHAnsi" w:hAnsiTheme="minorHAnsi"/>
              </w:rPr>
            </w:pPr>
            <w:r w:rsidRPr="00C47CD5">
              <w:rPr>
                <w:rFonts w:asciiTheme="minorHAnsi" w:hAnsiTheme="minorHAnsi"/>
              </w:rPr>
              <w:t>/</w:t>
            </w:r>
          </w:p>
        </w:tc>
        <w:tc>
          <w:tcPr>
            <w:tcW w:w="0" w:type="dxa"/>
            <w:tcBorders>
              <w:top w:val="nil"/>
              <w:left w:val="nil"/>
              <w:bottom w:val="nil"/>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
                <w:szCs w:val="2"/>
              </w:rPr>
            </w:pPr>
          </w:p>
        </w:tc>
      </w:tr>
      <w:tr w:rsidR="00C47CD5" w:rsidRPr="00481167" w:rsidTr="00933A35">
        <w:trPr>
          <w:trHeight w:val="265"/>
        </w:trPr>
        <w:tc>
          <w:tcPr>
            <w:tcW w:w="120" w:type="dxa"/>
            <w:tcBorders>
              <w:top w:val="single" w:sz="8" w:space="0" w:color="F79646"/>
              <w:left w:val="single" w:sz="8" w:space="0" w:color="auto"/>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800" w:type="dxa"/>
            <w:tcBorders>
              <w:top w:val="single" w:sz="8" w:space="0" w:color="F79646"/>
              <w:left w:val="nil"/>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single" w:sz="8" w:space="0" w:color="F79646"/>
              <w:left w:val="nil"/>
              <w:bottom w:val="single" w:sz="8" w:space="0" w:color="auto"/>
              <w:right w:val="single" w:sz="8" w:space="0" w:color="auto"/>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100" w:type="dxa"/>
            <w:tcBorders>
              <w:top w:val="single" w:sz="8" w:space="0" w:color="F79646"/>
              <w:left w:val="nil"/>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2280" w:type="dxa"/>
            <w:tcBorders>
              <w:top w:val="single" w:sz="8" w:space="0" w:color="F79646"/>
              <w:left w:val="nil"/>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60" w:lineRule="exact"/>
              <w:rPr>
                <w:rFonts w:ascii="Times New Roman" w:hAnsi="Times New Roman"/>
                <w:sz w:val="24"/>
                <w:szCs w:val="24"/>
              </w:rPr>
            </w:pPr>
            <w:r w:rsidRPr="00481167">
              <w:rPr>
                <w:rFonts w:cs="Calibri"/>
                <w:b/>
                <w:bCs/>
              </w:rPr>
              <w:t>UKUPNO</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80" w:type="dxa"/>
            <w:tcBorders>
              <w:top w:val="single" w:sz="8" w:space="0" w:color="F79646"/>
              <w:left w:val="nil"/>
              <w:bottom w:val="single" w:sz="8" w:space="0" w:color="auto"/>
              <w:right w:val="nil"/>
            </w:tcBorders>
            <w:shd w:val="clear" w:color="auto" w:fill="F79646"/>
            <w:vAlign w:val="bottom"/>
          </w:tcPr>
          <w:p w:rsidR="00C47CD5" w:rsidRPr="00C47CD5" w:rsidRDefault="00C47CD5" w:rsidP="00933A35">
            <w:pPr>
              <w:widowControl w:val="0"/>
              <w:autoSpaceDE w:val="0"/>
              <w:autoSpaceDN w:val="0"/>
              <w:adjustRightInd w:val="0"/>
              <w:spacing w:after="0" w:line="240" w:lineRule="auto"/>
              <w:rPr>
                <w:rFonts w:asciiTheme="minorHAnsi" w:hAnsiTheme="minorHAnsi"/>
              </w:rPr>
            </w:pPr>
          </w:p>
        </w:tc>
        <w:tc>
          <w:tcPr>
            <w:tcW w:w="1000" w:type="dxa"/>
            <w:tcBorders>
              <w:top w:val="single" w:sz="8" w:space="0" w:color="F79646"/>
              <w:left w:val="nil"/>
              <w:bottom w:val="single" w:sz="8" w:space="0" w:color="auto"/>
              <w:right w:val="nil"/>
            </w:tcBorders>
            <w:shd w:val="clear" w:color="auto" w:fill="F79646"/>
            <w:vAlign w:val="bottom"/>
          </w:tcPr>
          <w:p w:rsidR="00C47CD5" w:rsidRPr="00C47CD5" w:rsidRDefault="00D01238" w:rsidP="00933A35">
            <w:pPr>
              <w:widowControl w:val="0"/>
              <w:autoSpaceDE w:val="0"/>
              <w:autoSpaceDN w:val="0"/>
              <w:adjustRightInd w:val="0"/>
              <w:spacing w:after="0" w:line="260" w:lineRule="exact"/>
              <w:jc w:val="right"/>
              <w:rPr>
                <w:rFonts w:asciiTheme="minorHAnsi" w:hAnsiTheme="minorHAnsi"/>
                <w:b/>
              </w:rPr>
            </w:pPr>
            <w:r>
              <w:rPr>
                <w:rFonts w:asciiTheme="minorHAnsi" w:hAnsiTheme="minorHAnsi"/>
                <w:b/>
              </w:rPr>
              <w:t>99.949</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C47CD5" w:rsidRPr="00C47CD5" w:rsidRDefault="00C47CD5" w:rsidP="00933A35">
            <w:pPr>
              <w:widowControl w:val="0"/>
              <w:autoSpaceDE w:val="0"/>
              <w:autoSpaceDN w:val="0"/>
              <w:adjustRightInd w:val="0"/>
              <w:spacing w:after="0" w:line="240" w:lineRule="auto"/>
              <w:rPr>
                <w:rFonts w:asciiTheme="minorHAnsi" w:hAnsiTheme="minorHAnsi"/>
              </w:rPr>
            </w:pPr>
          </w:p>
        </w:tc>
        <w:tc>
          <w:tcPr>
            <w:tcW w:w="100" w:type="dxa"/>
            <w:tcBorders>
              <w:top w:val="single" w:sz="8" w:space="0" w:color="F79646"/>
              <w:left w:val="nil"/>
              <w:bottom w:val="single" w:sz="8" w:space="0" w:color="auto"/>
              <w:right w:val="nil"/>
            </w:tcBorders>
            <w:shd w:val="clear" w:color="auto" w:fill="F79646"/>
            <w:vAlign w:val="bottom"/>
          </w:tcPr>
          <w:p w:rsidR="00C47CD5" w:rsidRPr="00C47CD5" w:rsidRDefault="00C47CD5" w:rsidP="00933A35">
            <w:pPr>
              <w:widowControl w:val="0"/>
              <w:autoSpaceDE w:val="0"/>
              <w:autoSpaceDN w:val="0"/>
              <w:adjustRightInd w:val="0"/>
              <w:spacing w:after="0" w:line="240" w:lineRule="auto"/>
              <w:rPr>
                <w:rFonts w:asciiTheme="minorHAnsi" w:hAnsiTheme="minorHAnsi"/>
              </w:rPr>
            </w:pPr>
          </w:p>
        </w:tc>
        <w:tc>
          <w:tcPr>
            <w:tcW w:w="640" w:type="dxa"/>
            <w:tcBorders>
              <w:top w:val="single" w:sz="8" w:space="0" w:color="F79646"/>
              <w:left w:val="nil"/>
              <w:bottom w:val="single" w:sz="8" w:space="0" w:color="auto"/>
              <w:right w:val="nil"/>
            </w:tcBorders>
            <w:shd w:val="clear" w:color="auto" w:fill="F79646"/>
            <w:vAlign w:val="bottom"/>
          </w:tcPr>
          <w:p w:rsidR="00C47CD5" w:rsidRPr="00C47CD5" w:rsidRDefault="00C47CD5" w:rsidP="00933A35">
            <w:pPr>
              <w:widowControl w:val="0"/>
              <w:autoSpaceDE w:val="0"/>
              <w:autoSpaceDN w:val="0"/>
              <w:adjustRightInd w:val="0"/>
              <w:spacing w:after="0" w:line="260" w:lineRule="exact"/>
              <w:jc w:val="right"/>
              <w:rPr>
                <w:rFonts w:asciiTheme="minorHAnsi" w:hAnsiTheme="minorHAnsi"/>
              </w:rPr>
            </w:pPr>
            <w:r w:rsidRPr="00C47CD5">
              <w:rPr>
                <w:rFonts w:asciiTheme="minorHAnsi" w:hAnsiTheme="minorHAnsi" w:cs="Calibri"/>
                <w:b/>
                <w:bCs/>
              </w:rPr>
              <w:t>100,00</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C47CD5" w:rsidRPr="00C47CD5" w:rsidRDefault="00C47CD5" w:rsidP="00933A35">
            <w:pPr>
              <w:widowControl w:val="0"/>
              <w:autoSpaceDE w:val="0"/>
              <w:autoSpaceDN w:val="0"/>
              <w:adjustRightInd w:val="0"/>
              <w:spacing w:after="0" w:line="240" w:lineRule="auto"/>
              <w:rPr>
                <w:rFonts w:asciiTheme="minorHAnsi" w:hAnsiTheme="minorHAnsi"/>
              </w:rPr>
            </w:pPr>
          </w:p>
        </w:tc>
        <w:tc>
          <w:tcPr>
            <w:tcW w:w="100" w:type="dxa"/>
            <w:tcBorders>
              <w:top w:val="single" w:sz="8" w:space="0" w:color="F79646"/>
              <w:left w:val="nil"/>
              <w:bottom w:val="single" w:sz="8" w:space="0" w:color="auto"/>
              <w:right w:val="nil"/>
            </w:tcBorders>
            <w:shd w:val="clear" w:color="auto" w:fill="F79646"/>
            <w:vAlign w:val="bottom"/>
          </w:tcPr>
          <w:p w:rsidR="00C47CD5" w:rsidRPr="00C47CD5" w:rsidRDefault="00C47CD5" w:rsidP="00933A35">
            <w:pPr>
              <w:widowControl w:val="0"/>
              <w:autoSpaceDE w:val="0"/>
              <w:autoSpaceDN w:val="0"/>
              <w:adjustRightInd w:val="0"/>
              <w:spacing w:after="0" w:line="240" w:lineRule="auto"/>
              <w:rPr>
                <w:rFonts w:asciiTheme="minorHAnsi" w:hAnsiTheme="minorHAnsi"/>
              </w:rPr>
            </w:pPr>
          </w:p>
        </w:tc>
        <w:tc>
          <w:tcPr>
            <w:tcW w:w="1040" w:type="dxa"/>
            <w:tcBorders>
              <w:top w:val="single" w:sz="8" w:space="0" w:color="F79646"/>
              <w:left w:val="nil"/>
              <w:bottom w:val="single" w:sz="8" w:space="0" w:color="auto"/>
              <w:right w:val="nil"/>
            </w:tcBorders>
            <w:shd w:val="clear" w:color="auto" w:fill="F79646"/>
            <w:vAlign w:val="bottom"/>
          </w:tcPr>
          <w:p w:rsidR="00C47CD5" w:rsidRPr="00C47CD5" w:rsidRDefault="00D01238" w:rsidP="00933A35">
            <w:pPr>
              <w:widowControl w:val="0"/>
              <w:autoSpaceDE w:val="0"/>
              <w:autoSpaceDN w:val="0"/>
              <w:adjustRightInd w:val="0"/>
              <w:spacing w:after="0" w:line="260" w:lineRule="exact"/>
              <w:jc w:val="right"/>
              <w:rPr>
                <w:rFonts w:asciiTheme="minorHAnsi" w:hAnsiTheme="minorHAnsi"/>
                <w:b/>
              </w:rPr>
            </w:pPr>
            <w:r>
              <w:rPr>
                <w:rFonts w:asciiTheme="minorHAnsi" w:hAnsiTheme="minorHAnsi"/>
                <w:b/>
              </w:rPr>
              <w:t>548.254</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C47CD5" w:rsidRPr="00C47CD5" w:rsidRDefault="00C47CD5" w:rsidP="00933A35">
            <w:pPr>
              <w:widowControl w:val="0"/>
              <w:autoSpaceDE w:val="0"/>
              <w:autoSpaceDN w:val="0"/>
              <w:adjustRightInd w:val="0"/>
              <w:spacing w:after="0" w:line="240" w:lineRule="auto"/>
              <w:rPr>
                <w:rFonts w:asciiTheme="minorHAnsi" w:hAnsiTheme="minorHAnsi"/>
              </w:rPr>
            </w:pPr>
          </w:p>
        </w:tc>
        <w:tc>
          <w:tcPr>
            <w:tcW w:w="80" w:type="dxa"/>
            <w:tcBorders>
              <w:top w:val="single" w:sz="8" w:space="0" w:color="F79646"/>
              <w:left w:val="nil"/>
              <w:bottom w:val="single" w:sz="8" w:space="0" w:color="auto"/>
              <w:right w:val="nil"/>
            </w:tcBorders>
            <w:shd w:val="clear" w:color="auto" w:fill="F79646"/>
            <w:vAlign w:val="bottom"/>
          </w:tcPr>
          <w:p w:rsidR="00C47CD5" w:rsidRPr="00C47CD5" w:rsidRDefault="00C47CD5" w:rsidP="00933A35">
            <w:pPr>
              <w:widowControl w:val="0"/>
              <w:autoSpaceDE w:val="0"/>
              <w:autoSpaceDN w:val="0"/>
              <w:adjustRightInd w:val="0"/>
              <w:spacing w:after="0" w:line="240" w:lineRule="auto"/>
              <w:rPr>
                <w:rFonts w:asciiTheme="minorHAnsi" w:hAnsiTheme="minorHAnsi"/>
              </w:rPr>
            </w:pPr>
          </w:p>
        </w:tc>
        <w:tc>
          <w:tcPr>
            <w:tcW w:w="640" w:type="dxa"/>
            <w:tcBorders>
              <w:top w:val="single" w:sz="8" w:space="0" w:color="F79646"/>
              <w:left w:val="nil"/>
              <w:bottom w:val="single" w:sz="8" w:space="0" w:color="auto"/>
              <w:right w:val="nil"/>
            </w:tcBorders>
            <w:shd w:val="clear" w:color="auto" w:fill="F79646"/>
            <w:vAlign w:val="bottom"/>
          </w:tcPr>
          <w:p w:rsidR="00C47CD5" w:rsidRPr="00C47CD5" w:rsidRDefault="00C47CD5" w:rsidP="00933A35">
            <w:pPr>
              <w:widowControl w:val="0"/>
              <w:autoSpaceDE w:val="0"/>
              <w:autoSpaceDN w:val="0"/>
              <w:adjustRightInd w:val="0"/>
              <w:spacing w:after="0" w:line="260" w:lineRule="exact"/>
              <w:jc w:val="right"/>
              <w:rPr>
                <w:rFonts w:asciiTheme="minorHAnsi" w:hAnsiTheme="minorHAnsi"/>
              </w:rPr>
            </w:pPr>
            <w:r w:rsidRPr="00C47CD5">
              <w:rPr>
                <w:rFonts w:asciiTheme="minorHAnsi" w:hAnsiTheme="minorHAnsi" w:cs="Calibri"/>
                <w:b/>
                <w:bCs/>
              </w:rPr>
              <w:t>100,00</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C47CD5" w:rsidRPr="00C47CD5" w:rsidRDefault="00C47CD5" w:rsidP="00933A35">
            <w:pPr>
              <w:widowControl w:val="0"/>
              <w:autoSpaceDE w:val="0"/>
              <w:autoSpaceDN w:val="0"/>
              <w:adjustRightInd w:val="0"/>
              <w:spacing w:after="0" w:line="240" w:lineRule="auto"/>
              <w:rPr>
                <w:rFonts w:asciiTheme="minorHAnsi" w:hAnsiTheme="minorHAnsi"/>
              </w:rPr>
            </w:pPr>
          </w:p>
        </w:tc>
        <w:tc>
          <w:tcPr>
            <w:tcW w:w="100" w:type="dxa"/>
            <w:tcBorders>
              <w:top w:val="single" w:sz="8" w:space="0" w:color="F79646"/>
              <w:left w:val="nil"/>
              <w:bottom w:val="single" w:sz="8" w:space="0" w:color="auto"/>
              <w:right w:val="nil"/>
            </w:tcBorders>
            <w:shd w:val="clear" w:color="auto" w:fill="F79646"/>
            <w:vAlign w:val="bottom"/>
          </w:tcPr>
          <w:p w:rsidR="00C47CD5" w:rsidRPr="00C47CD5" w:rsidRDefault="00C47CD5" w:rsidP="00933A35">
            <w:pPr>
              <w:widowControl w:val="0"/>
              <w:autoSpaceDE w:val="0"/>
              <w:autoSpaceDN w:val="0"/>
              <w:adjustRightInd w:val="0"/>
              <w:spacing w:after="0" w:line="240" w:lineRule="auto"/>
              <w:rPr>
                <w:rFonts w:asciiTheme="minorHAnsi" w:hAnsiTheme="minorHAnsi"/>
              </w:rPr>
            </w:pPr>
          </w:p>
        </w:tc>
        <w:tc>
          <w:tcPr>
            <w:tcW w:w="1200" w:type="dxa"/>
            <w:tcBorders>
              <w:top w:val="single" w:sz="8" w:space="0" w:color="F79646"/>
              <w:left w:val="nil"/>
              <w:bottom w:val="single" w:sz="8" w:space="0" w:color="auto"/>
              <w:right w:val="nil"/>
            </w:tcBorders>
            <w:shd w:val="clear" w:color="auto" w:fill="F79646"/>
            <w:vAlign w:val="bottom"/>
          </w:tcPr>
          <w:p w:rsidR="00C47CD5" w:rsidRPr="00C47CD5" w:rsidRDefault="002C681E" w:rsidP="00933A35">
            <w:pPr>
              <w:widowControl w:val="0"/>
              <w:autoSpaceDE w:val="0"/>
              <w:autoSpaceDN w:val="0"/>
              <w:adjustRightInd w:val="0"/>
              <w:spacing w:after="0" w:line="260" w:lineRule="exact"/>
              <w:jc w:val="right"/>
              <w:rPr>
                <w:rFonts w:asciiTheme="minorHAnsi" w:hAnsiTheme="minorHAnsi"/>
                <w:b/>
              </w:rPr>
            </w:pPr>
            <w:r>
              <w:rPr>
                <w:rFonts w:asciiTheme="minorHAnsi" w:hAnsiTheme="minorHAnsi"/>
                <w:b/>
              </w:rPr>
              <w:t>548</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
                <w:szCs w:val="2"/>
              </w:rPr>
            </w:pPr>
          </w:p>
        </w:tc>
      </w:tr>
    </w:tbl>
    <w:p w:rsidR="007A0CDB" w:rsidRDefault="007A0CDB" w:rsidP="009C6F78">
      <w:pPr>
        <w:widowControl w:val="0"/>
        <w:overflowPunct w:val="0"/>
        <w:autoSpaceDE w:val="0"/>
        <w:autoSpaceDN w:val="0"/>
        <w:adjustRightInd w:val="0"/>
        <w:spacing w:after="0" w:line="240" w:lineRule="auto"/>
        <w:ind w:right="20"/>
        <w:jc w:val="both"/>
        <w:rPr>
          <w:rFonts w:ascii="Times New Roman" w:hAnsi="Times New Roman"/>
          <w:sz w:val="24"/>
          <w:szCs w:val="24"/>
        </w:rPr>
      </w:pPr>
    </w:p>
    <w:p w:rsidR="007A0CDB" w:rsidRDefault="007A0CDB" w:rsidP="009C6F78">
      <w:pPr>
        <w:widowControl w:val="0"/>
        <w:overflowPunct w:val="0"/>
        <w:autoSpaceDE w:val="0"/>
        <w:autoSpaceDN w:val="0"/>
        <w:adjustRightInd w:val="0"/>
        <w:spacing w:after="0" w:line="240" w:lineRule="auto"/>
        <w:ind w:right="20"/>
        <w:jc w:val="both"/>
        <w:rPr>
          <w:rFonts w:ascii="Times New Roman" w:hAnsi="Times New Roman"/>
          <w:sz w:val="24"/>
          <w:szCs w:val="24"/>
        </w:rPr>
      </w:pPr>
    </w:p>
    <w:p w:rsidR="00C47CD5" w:rsidRPr="00C47CD5" w:rsidRDefault="00C47CD5" w:rsidP="009C6F78">
      <w:pPr>
        <w:widowControl w:val="0"/>
        <w:overflowPunct w:val="0"/>
        <w:autoSpaceDE w:val="0"/>
        <w:autoSpaceDN w:val="0"/>
        <w:adjustRightInd w:val="0"/>
        <w:spacing w:after="0" w:line="240" w:lineRule="auto"/>
        <w:ind w:right="20"/>
        <w:jc w:val="both"/>
        <w:rPr>
          <w:rFonts w:ascii="Times New Roman" w:hAnsi="Times New Roman"/>
          <w:sz w:val="24"/>
          <w:szCs w:val="24"/>
        </w:rPr>
      </w:pPr>
      <w:r w:rsidRPr="00C47CD5">
        <w:rPr>
          <w:rFonts w:ascii="Times New Roman" w:hAnsi="Times New Roman"/>
          <w:sz w:val="24"/>
          <w:szCs w:val="24"/>
        </w:rPr>
        <w:t>Prodaja stalne imovine,</w:t>
      </w:r>
      <w:r w:rsidR="002C681E">
        <w:rPr>
          <w:rFonts w:ascii="Times New Roman" w:hAnsi="Times New Roman"/>
          <w:sz w:val="24"/>
          <w:szCs w:val="24"/>
        </w:rPr>
        <w:t xml:space="preserve"> kao stavka sa najvećim</w:t>
      </w:r>
      <w:r w:rsidRPr="00C47CD5">
        <w:rPr>
          <w:rFonts w:ascii="Times New Roman" w:hAnsi="Times New Roman"/>
          <w:sz w:val="24"/>
          <w:szCs w:val="24"/>
        </w:rPr>
        <w:t xml:space="preserve"> udjelom u ostalim prihodima odnosi se na prodaju neiskoristivih transportnih sredstava</w:t>
      </w:r>
      <w:r w:rsidR="002C681E">
        <w:rPr>
          <w:rFonts w:ascii="Times New Roman" w:hAnsi="Times New Roman"/>
          <w:sz w:val="24"/>
          <w:szCs w:val="24"/>
        </w:rPr>
        <w:t xml:space="preserve"> (teretni i osobni automobili).</w:t>
      </w:r>
      <w:r w:rsidRPr="00C47CD5">
        <w:rPr>
          <w:rFonts w:ascii="Times New Roman" w:hAnsi="Times New Roman"/>
          <w:sz w:val="24"/>
          <w:szCs w:val="24"/>
        </w:rPr>
        <w:t xml:space="preserve"> Na</w:t>
      </w:r>
      <w:r w:rsidR="002C681E">
        <w:rPr>
          <w:rFonts w:ascii="Times New Roman" w:hAnsi="Times New Roman"/>
          <w:sz w:val="24"/>
          <w:szCs w:val="24"/>
        </w:rPr>
        <w:t>plaćene štete i penali su u 2016.godini manji za 12,70</w:t>
      </w:r>
      <w:r w:rsidRPr="00C47CD5">
        <w:rPr>
          <w:rFonts w:ascii="Times New Roman" w:hAnsi="Times New Roman"/>
          <w:sz w:val="24"/>
          <w:szCs w:val="24"/>
        </w:rPr>
        <w:t>% u odnosu na godinu prije, a to se ponajprije odnosi na prihode od uplate štete s temelja osiguranja.</w:t>
      </w:r>
    </w:p>
    <w:p w:rsidR="00C47CD5" w:rsidRPr="00C47CD5" w:rsidRDefault="00C47CD5" w:rsidP="00C47CD5">
      <w:pPr>
        <w:widowControl w:val="0"/>
        <w:autoSpaceDE w:val="0"/>
        <w:autoSpaceDN w:val="0"/>
        <w:adjustRightInd w:val="0"/>
        <w:spacing w:after="0" w:line="240" w:lineRule="auto"/>
        <w:jc w:val="both"/>
        <w:rPr>
          <w:rFonts w:ascii="Times New Roman" w:hAnsi="Times New Roman"/>
          <w:sz w:val="24"/>
          <w:szCs w:val="24"/>
        </w:rPr>
      </w:pPr>
    </w:p>
    <w:p w:rsidR="00C47CD5" w:rsidRPr="00C47CD5" w:rsidRDefault="00C47CD5" w:rsidP="00C47CD5">
      <w:pPr>
        <w:widowControl w:val="0"/>
        <w:overflowPunct w:val="0"/>
        <w:autoSpaceDE w:val="0"/>
        <w:autoSpaceDN w:val="0"/>
        <w:adjustRightInd w:val="0"/>
        <w:spacing w:after="0" w:line="240" w:lineRule="auto"/>
        <w:ind w:left="40"/>
        <w:jc w:val="both"/>
        <w:rPr>
          <w:rFonts w:ascii="Times New Roman" w:hAnsi="Times New Roman"/>
          <w:sz w:val="24"/>
          <w:szCs w:val="24"/>
        </w:rPr>
      </w:pPr>
      <w:r w:rsidRPr="00C47CD5">
        <w:rPr>
          <w:rFonts w:ascii="Times New Roman" w:hAnsi="Times New Roman"/>
          <w:sz w:val="24"/>
          <w:szCs w:val="24"/>
        </w:rPr>
        <w:t>Nespecificirani prihod</w:t>
      </w:r>
      <w:r w:rsidR="002364F9">
        <w:rPr>
          <w:rFonts w:ascii="Times New Roman" w:hAnsi="Times New Roman"/>
          <w:sz w:val="24"/>
          <w:szCs w:val="24"/>
        </w:rPr>
        <w:t>i se odnose na najam stana,</w:t>
      </w:r>
      <w:r w:rsidRPr="00C47CD5">
        <w:rPr>
          <w:rFonts w:ascii="Times New Roman" w:hAnsi="Times New Roman"/>
          <w:sz w:val="24"/>
          <w:szCs w:val="24"/>
        </w:rPr>
        <w:t xml:space="preserve"> plaću u naravi,</w:t>
      </w:r>
      <w:r w:rsidR="002364F9">
        <w:rPr>
          <w:rFonts w:ascii="Times New Roman" w:hAnsi="Times New Roman"/>
          <w:sz w:val="24"/>
          <w:szCs w:val="24"/>
        </w:rPr>
        <w:t xml:space="preserve"> prihode od državne potpore za stručno osposobljavanje te na naplaćena potraživanja od zaposlenih po manjku na inventuri</w:t>
      </w:r>
      <w:r w:rsidR="005318F6">
        <w:rPr>
          <w:rFonts w:ascii="Times New Roman" w:hAnsi="Times New Roman"/>
          <w:sz w:val="24"/>
          <w:szCs w:val="24"/>
        </w:rPr>
        <w:t>.</w:t>
      </w:r>
      <w:r w:rsidR="002364F9">
        <w:rPr>
          <w:rFonts w:ascii="Times New Roman" w:hAnsi="Times New Roman"/>
          <w:sz w:val="24"/>
          <w:szCs w:val="24"/>
        </w:rPr>
        <w:t xml:space="preserve"> </w:t>
      </w:r>
      <w:r w:rsidRPr="00C47CD5">
        <w:rPr>
          <w:rFonts w:ascii="Times New Roman" w:hAnsi="Times New Roman"/>
          <w:sz w:val="24"/>
          <w:szCs w:val="24"/>
        </w:rPr>
        <w:t xml:space="preserve"> Prihodi koje je Društvo</w:t>
      </w:r>
      <w:r w:rsidR="005318F6">
        <w:rPr>
          <w:rFonts w:ascii="Times New Roman" w:hAnsi="Times New Roman"/>
          <w:sz w:val="24"/>
          <w:szCs w:val="24"/>
        </w:rPr>
        <w:t xml:space="preserve"> ostvarilo otpisom obveza prema dobavljačima u 2016</w:t>
      </w:r>
      <w:r w:rsidR="004A55FE">
        <w:rPr>
          <w:rFonts w:ascii="Times New Roman" w:hAnsi="Times New Roman"/>
          <w:sz w:val="24"/>
          <w:szCs w:val="24"/>
        </w:rPr>
        <w:t>.iznosi 65.862 kuna dok u 2015. takvi prihodi nisu ostvareni.</w:t>
      </w:r>
    </w:p>
    <w:p w:rsidR="00C47CD5" w:rsidRDefault="00C47CD5" w:rsidP="00C47CD5">
      <w:pPr>
        <w:widowControl w:val="0"/>
        <w:autoSpaceDE w:val="0"/>
        <w:autoSpaceDN w:val="0"/>
        <w:adjustRightInd w:val="0"/>
        <w:spacing w:after="0" w:line="200" w:lineRule="exact"/>
        <w:rPr>
          <w:rFonts w:ascii="Times New Roman" w:hAnsi="Times New Roman"/>
          <w:sz w:val="24"/>
          <w:szCs w:val="24"/>
        </w:rPr>
      </w:pPr>
    </w:p>
    <w:p w:rsidR="00C47CD5" w:rsidRDefault="00C47CD5" w:rsidP="00C47CD5">
      <w:pPr>
        <w:widowControl w:val="0"/>
        <w:autoSpaceDE w:val="0"/>
        <w:autoSpaceDN w:val="0"/>
        <w:adjustRightInd w:val="0"/>
        <w:spacing w:after="0" w:line="200" w:lineRule="exact"/>
        <w:rPr>
          <w:rFonts w:ascii="Times New Roman" w:hAnsi="Times New Roman"/>
          <w:sz w:val="24"/>
          <w:szCs w:val="24"/>
        </w:rPr>
      </w:pPr>
    </w:p>
    <w:p w:rsidR="00C47CD5" w:rsidRDefault="00C47CD5" w:rsidP="00C47CD5">
      <w:pPr>
        <w:widowControl w:val="0"/>
        <w:autoSpaceDE w:val="0"/>
        <w:autoSpaceDN w:val="0"/>
        <w:adjustRightInd w:val="0"/>
        <w:spacing w:after="0" w:line="206" w:lineRule="exact"/>
        <w:rPr>
          <w:rFonts w:ascii="Times New Roman" w:hAnsi="Times New Roman"/>
          <w:sz w:val="24"/>
          <w:szCs w:val="24"/>
        </w:rPr>
      </w:pPr>
    </w:p>
    <w:p w:rsidR="00C47CD5" w:rsidRDefault="00C47CD5" w:rsidP="00C47CD5">
      <w:pPr>
        <w:widowControl w:val="0"/>
        <w:autoSpaceDE w:val="0"/>
        <w:autoSpaceDN w:val="0"/>
        <w:adjustRightInd w:val="0"/>
        <w:spacing w:after="0" w:line="240" w:lineRule="auto"/>
        <w:ind w:left="40"/>
        <w:rPr>
          <w:rFonts w:ascii="Times New Roman" w:hAnsi="Times New Roman"/>
          <w:sz w:val="24"/>
          <w:szCs w:val="24"/>
        </w:rPr>
      </w:pPr>
      <w:r>
        <w:rPr>
          <w:rFonts w:cs="Calibri"/>
          <w:b/>
          <w:bCs/>
          <w:sz w:val="32"/>
          <w:szCs w:val="32"/>
        </w:rPr>
        <w:t>2.2. Poslovni rashodi</w:t>
      </w:r>
    </w:p>
    <w:p w:rsidR="00C47CD5" w:rsidRDefault="00C47CD5" w:rsidP="00C47CD5">
      <w:pPr>
        <w:widowControl w:val="0"/>
        <w:autoSpaceDE w:val="0"/>
        <w:autoSpaceDN w:val="0"/>
        <w:adjustRightInd w:val="0"/>
        <w:spacing w:after="0" w:line="200" w:lineRule="exact"/>
        <w:rPr>
          <w:rFonts w:ascii="Times New Roman" w:hAnsi="Times New Roman"/>
          <w:sz w:val="24"/>
          <w:szCs w:val="24"/>
        </w:rPr>
      </w:pPr>
    </w:p>
    <w:p w:rsidR="00C47CD5" w:rsidRDefault="00C47CD5" w:rsidP="00C47CD5">
      <w:pPr>
        <w:widowControl w:val="0"/>
        <w:autoSpaceDE w:val="0"/>
        <w:autoSpaceDN w:val="0"/>
        <w:adjustRightInd w:val="0"/>
        <w:spacing w:after="0" w:line="226" w:lineRule="exact"/>
        <w:rPr>
          <w:rFonts w:ascii="Times New Roman" w:hAnsi="Times New Roman"/>
          <w:sz w:val="24"/>
          <w:szCs w:val="24"/>
        </w:rPr>
      </w:pPr>
    </w:p>
    <w:p w:rsidR="00C47CD5" w:rsidRPr="00C47CD5" w:rsidRDefault="00332B64" w:rsidP="00C47CD5">
      <w:pPr>
        <w:widowControl w:val="0"/>
        <w:overflowPunct w:val="0"/>
        <w:autoSpaceDE w:val="0"/>
        <w:autoSpaceDN w:val="0"/>
        <w:adjustRightInd w:val="0"/>
        <w:spacing w:after="0" w:line="240" w:lineRule="auto"/>
        <w:ind w:left="40"/>
        <w:jc w:val="both"/>
        <w:rPr>
          <w:rFonts w:ascii="Times New Roman" w:hAnsi="Times New Roman"/>
          <w:sz w:val="24"/>
          <w:szCs w:val="24"/>
        </w:rPr>
      </w:pPr>
      <w:r>
        <w:rPr>
          <w:rFonts w:ascii="Times New Roman" w:hAnsi="Times New Roman"/>
          <w:sz w:val="24"/>
          <w:szCs w:val="24"/>
        </w:rPr>
        <w:t>Poslovni rashodi su u 2016</w:t>
      </w:r>
      <w:r w:rsidR="00C47CD5" w:rsidRPr="00C47CD5">
        <w:rPr>
          <w:rFonts w:ascii="Times New Roman" w:hAnsi="Times New Roman"/>
          <w:sz w:val="24"/>
          <w:szCs w:val="24"/>
        </w:rPr>
        <w:t xml:space="preserve">.god. iznosili 50 mil. kuna </w:t>
      </w:r>
      <w:r>
        <w:rPr>
          <w:rFonts w:ascii="Times New Roman" w:hAnsi="Times New Roman"/>
          <w:sz w:val="24"/>
          <w:szCs w:val="24"/>
        </w:rPr>
        <w:t>odnosno za 2% manje</w:t>
      </w:r>
      <w:r w:rsidR="00C47CD5" w:rsidRPr="00C47CD5">
        <w:rPr>
          <w:rFonts w:ascii="Times New Roman" w:hAnsi="Times New Roman"/>
          <w:sz w:val="24"/>
          <w:szCs w:val="24"/>
        </w:rPr>
        <w:t xml:space="preserve"> u odnosu na godinu prije. Prikaz takvih rashoda vidljiv je u tablici 8. u nastavku.</w:t>
      </w:r>
    </w:p>
    <w:p w:rsidR="00C47CD5" w:rsidRPr="00C47CD5" w:rsidRDefault="00C47CD5" w:rsidP="00C47CD5">
      <w:pPr>
        <w:widowControl w:val="0"/>
        <w:autoSpaceDE w:val="0"/>
        <w:autoSpaceDN w:val="0"/>
        <w:adjustRightInd w:val="0"/>
        <w:spacing w:after="0" w:line="240" w:lineRule="auto"/>
        <w:jc w:val="both"/>
        <w:rPr>
          <w:rFonts w:ascii="Times New Roman" w:hAnsi="Times New Roman"/>
          <w:sz w:val="24"/>
          <w:szCs w:val="24"/>
        </w:rPr>
      </w:pPr>
    </w:p>
    <w:p w:rsidR="00C47CD5" w:rsidRDefault="00C47CD5" w:rsidP="00C47CD5">
      <w:pPr>
        <w:widowControl w:val="0"/>
        <w:autoSpaceDE w:val="0"/>
        <w:autoSpaceDN w:val="0"/>
        <w:adjustRightInd w:val="0"/>
        <w:spacing w:after="0" w:line="239" w:lineRule="auto"/>
        <w:ind w:left="40"/>
        <w:rPr>
          <w:rFonts w:ascii="Times New Roman" w:hAnsi="Times New Roman"/>
          <w:sz w:val="24"/>
          <w:szCs w:val="24"/>
        </w:rPr>
      </w:pPr>
      <w:r>
        <w:rPr>
          <w:rFonts w:cs="Calibri"/>
          <w:b/>
          <w:bCs/>
        </w:rPr>
        <w:t>Tablica 8. Struktura poslovnih rashoda u razdoblju od 2014.-2015. god.</w:t>
      </w:r>
    </w:p>
    <w:tbl>
      <w:tblPr>
        <w:tblW w:w="0" w:type="auto"/>
        <w:tblInd w:w="10" w:type="dxa"/>
        <w:tblLayout w:type="fixed"/>
        <w:tblCellMar>
          <w:left w:w="0" w:type="dxa"/>
          <w:right w:w="0" w:type="dxa"/>
        </w:tblCellMar>
        <w:tblLook w:val="0000" w:firstRow="0" w:lastRow="0" w:firstColumn="0" w:lastColumn="0" w:noHBand="0" w:noVBand="0"/>
      </w:tblPr>
      <w:tblGrid>
        <w:gridCol w:w="120"/>
        <w:gridCol w:w="740"/>
        <w:gridCol w:w="120"/>
        <w:gridCol w:w="80"/>
        <w:gridCol w:w="2220"/>
        <w:gridCol w:w="120"/>
        <w:gridCol w:w="80"/>
        <w:gridCol w:w="1040"/>
        <w:gridCol w:w="120"/>
        <w:gridCol w:w="100"/>
        <w:gridCol w:w="720"/>
        <w:gridCol w:w="120"/>
        <w:gridCol w:w="100"/>
        <w:gridCol w:w="1200"/>
        <w:gridCol w:w="120"/>
        <w:gridCol w:w="100"/>
        <w:gridCol w:w="620"/>
        <w:gridCol w:w="140"/>
        <w:gridCol w:w="80"/>
        <w:gridCol w:w="1060"/>
        <w:gridCol w:w="120"/>
        <w:gridCol w:w="30"/>
      </w:tblGrid>
      <w:tr w:rsidR="00824B2A" w:rsidRPr="00481167" w:rsidTr="00933A35">
        <w:trPr>
          <w:trHeight w:val="40"/>
        </w:trPr>
        <w:tc>
          <w:tcPr>
            <w:tcW w:w="120" w:type="dxa"/>
            <w:tcBorders>
              <w:top w:val="single" w:sz="8" w:space="0" w:color="auto"/>
              <w:left w:val="single" w:sz="8" w:space="0" w:color="auto"/>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3"/>
                <w:szCs w:val="3"/>
              </w:rPr>
            </w:pPr>
          </w:p>
        </w:tc>
        <w:tc>
          <w:tcPr>
            <w:tcW w:w="740" w:type="dxa"/>
            <w:vMerge w:val="restart"/>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b/>
                <w:bCs/>
                <w:color w:val="FFFFFF"/>
                <w:w w:val="98"/>
              </w:rPr>
              <w:t>Red.br.</w:t>
            </w:r>
          </w:p>
        </w:tc>
        <w:tc>
          <w:tcPr>
            <w:tcW w:w="120" w:type="dxa"/>
            <w:tcBorders>
              <w:top w:val="single" w:sz="8" w:space="0" w:color="auto"/>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3"/>
                <w:szCs w:val="3"/>
              </w:rPr>
            </w:pPr>
          </w:p>
        </w:tc>
        <w:tc>
          <w:tcPr>
            <w:tcW w:w="80" w:type="dxa"/>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3"/>
                <w:szCs w:val="3"/>
              </w:rPr>
            </w:pPr>
          </w:p>
        </w:tc>
        <w:tc>
          <w:tcPr>
            <w:tcW w:w="2220" w:type="dxa"/>
            <w:vMerge w:val="restart"/>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ind w:left="860"/>
              <w:rPr>
                <w:rFonts w:ascii="Times New Roman" w:hAnsi="Times New Roman"/>
                <w:sz w:val="24"/>
                <w:szCs w:val="24"/>
              </w:rPr>
            </w:pPr>
            <w:r w:rsidRPr="00481167">
              <w:rPr>
                <w:rFonts w:cs="Calibri"/>
                <w:b/>
                <w:bCs/>
                <w:color w:val="FFFFFF"/>
              </w:rPr>
              <w:t>Naziv</w:t>
            </w:r>
          </w:p>
        </w:tc>
        <w:tc>
          <w:tcPr>
            <w:tcW w:w="120" w:type="dxa"/>
            <w:tcBorders>
              <w:top w:val="single" w:sz="8" w:space="0" w:color="auto"/>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3"/>
                <w:szCs w:val="3"/>
              </w:rPr>
            </w:pPr>
          </w:p>
        </w:tc>
        <w:tc>
          <w:tcPr>
            <w:tcW w:w="80" w:type="dxa"/>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3"/>
                <w:szCs w:val="3"/>
              </w:rPr>
            </w:pPr>
          </w:p>
        </w:tc>
        <w:tc>
          <w:tcPr>
            <w:tcW w:w="1260" w:type="dxa"/>
            <w:gridSpan w:val="3"/>
            <w:vMerge w:val="restart"/>
            <w:tcBorders>
              <w:top w:val="single" w:sz="8" w:space="0" w:color="auto"/>
              <w:left w:val="nil"/>
              <w:bottom w:val="nil"/>
              <w:right w:val="nil"/>
            </w:tcBorders>
            <w:shd w:val="clear" w:color="auto" w:fill="7F7F7F"/>
            <w:vAlign w:val="bottom"/>
          </w:tcPr>
          <w:p w:rsidR="00824B2A" w:rsidRPr="00481167" w:rsidRDefault="00332B64" w:rsidP="00933A35">
            <w:pPr>
              <w:widowControl w:val="0"/>
              <w:autoSpaceDE w:val="0"/>
              <w:autoSpaceDN w:val="0"/>
              <w:adjustRightInd w:val="0"/>
              <w:spacing w:after="0" w:line="240" w:lineRule="auto"/>
              <w:ind w:right="20"/>
              <w:jc w:val="right"/>
              <w:rPr>
                <w:rFonts w:ascii="Times New Roman" w:hAnsi="Times New Roman"/>
                <w:sz w:val="24"/>
                <w:szCs w:val="24"/>
              </w:rPr>
            </w:pPr>
            <w:r>
              <w:rPr>
                <w:rFonts w:cs="Calibri"/>
                <w:b/>
                <w:bCs/>
                <w:color w:val="FFFFFF"/>
              </w:rPr>
              <w:t>2015</w:t>
            </w:r>
            <w:r w:rsidR="00824B2A" w:rsidRPr="00481167">
              <w:rPr>
                <w:rFonts w:cs="Calibri"/>
                <w:b/>
                <w:bCs/>
                <w:color w:val="FFFFFF"/>
              </w:rPr>
              <w:t>.</w:t>
            </w:r>
          </w:p>
        </w:tc>
        <w:tc>
          <w:tcPr>
            <w:tcW w:w="720" w:type="dxa"/>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3"/>
                <w:szCs w:val="3"/>
              </w:rPr>
            </w:pPr>
          </w:p>
        </w:tc>
        <w:tc>
          <w:tcPr>
            <w:tcW w:w="120" w:type="dxa"/>
            <w:tcBorders>
              <w:top w:val="single" w:sz="8" w:space="0" w:color="auto"/>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3"/>
                <w:szCs w:val="3"/>
              </w:rPr>
            </w:pPr>
          </w:p>
        </w:tc>
        <w:tc>
          <w:tcPr>
            <w:tcW w:w="100" w:type="dxa"/>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3"/>
                <w:szCs w:val="3"/>
              </w:rPr>
            </w:pPr>
          </w:p>
        </w:tc>
        <w:tc>
          <w:tcPr>
            <w:tcW w:w="1320" w:type="dxa"/>
            <w:gridSpan w:val="2"/>
            <w:vMerge w:val="restart"/>
            <w:tcBorders>
              <w:top w:val="single" w:sz="8" w:space="0" w:color="auto"/>
              <w:left w:val="nil"/>
              <w:bottom w:val="nil"/>
              <w:right w:val="single" w:sz="8" w:space="0" w:color="7F7F7F"/>
            </w:tcBorders>
            <w:shd w:val="clear" w:color="auto" w:fill="7F7F7F"/>
            <w:vAlign w:val="bottom"/>
          </w:tcPr>
          <w:p w:rsidR="00824B2A" w:rsidRPr="00481167" w:rsidRDefault="00332B64" w:rsidP="00933A35">
            <w:pPr>
              <w:widowControl w:val="0"/>
              <w:autoSpaceDE w:val="0"/>
              <w:autoSpaceDN w:val="0"/>
              <w:adjustRightInd w:val="0"/>
              <w:spacing w:after="0" w:line="240" w:lineRule="auto"/>
              <w:ind w:right="40"/>
              <w:jc w:val="right"/>
              <w:rPr>
                <w:rFonts w:ascii="Times New Roman" w:hAnsi="Times New Roman"/>
                <w:sz w:val="24"/>
                <w:szCs w:val="24"/>
              </w:rPr>
            </w:pPr>
            <w:r>
              <w:rPr>
                <w:rFonts w:cs="Calibri"/>
                <w:b/>
                <w:bCs/>
                <w:color w:val="FFFFFF"/>
              </w:rPr>
              <w:t>2016</w:t>
            </w:r>
            <w:r w:rsidR="00824B2A" w:rsidRPr="00481167">
              <w:rPr>
                <w:rFonts w:cs="Calibri"/>
                <w:b/>
                <w:bCs/>
                <w:color w:val="FFFFFF"/>
              </w:rPr>
              <w:t>.</w:t>
            </w:r>
          </w:p>
        </w:tc>
        <w:tc>
          <w:tcPr>
            <w:tcW w:w="100" w:type="dxa"/>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3"/>
                <w:szCs w:val="3"/>
              </w:rPr>
            </w:pPr>
          </w:p>
        </w:tc>
        <w:tc>
          <w:tcPr>
            <w:tcW w:w="620" w:type="dxa"/>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3"/>
                <w:szCs w:val="3"/>
              </w:rPr>
            </w:pPr>
          </w:p>
        </w:tc>
        <w:tc>
          <w:tcPr>
            <w:tcW w:w="140" w:type="dxa"/>
            <w:tcBorders>
              <w:top w:val="single" w:sz="8" w:space="0" w:color="auto"/>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3"/>
                <w:szCs w:val="3"/>
              </w:rPr>
            </w:pPr>
          </w:p>
        </w:tc>
        <w:tc>
          <w:tcPr>
            <w:tcW w:w="80" w:type="dxa"/>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3"/>
                <w:szCs w:val="3"/>
              </w:rPr>
            </w:pPr>
          </w:p>
        </w:tc>
        <w:tc>
          <w:tcPr>
            <w:tcW w:w="1060" w:type="dxa"/>
            <w:vMerge w:val="restart"/>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ind w:left="240"/>
              <w:rPr>
                <w:rFonts w:ascii="Times New Roman" w:hAnsi="Times New Roman"/>
                <w:sz w:val="24"/>
                <w:szCs w:val="24"/>
              </w:rPr>
            </w:pPr>
            <w:r w:rsidRPr="00481167">
              <w:rPr>
                <w:rFonts w:cs="Calibri"/>
                <w:b/>
                <w:bCs/>
                <w:color w:val="FFFFFF"/>
              </w:rPr>
              <w:t>Indeks</w:t>
            </w:r>
          </w:p>
        </w:tc>
        <w:tc>
          <w:tcPr>
            <w:tcW w:w="120" w:type="dxa"/>
            <w:tcBorders>
              <w:top w:val="single" w:sz="8" w:space="0" w:color="auto"/>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3"/>
                <w:szCs w:val="3"/>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0" w:lineRule="exact"/>
              <w:rPr>
                <w:rFonts w:ascii="Times New Roman" w:hAnsi="Times New Roman"/>
                <w:sz w:val="2"/>
                <w:szCs w:val="2"/>
              </w:rPr>
            </w:pPr>
          </w:p>
        </w:tc>
      </w:tr>
      <w:tr w:rsidR="00824B2A" w:rsidRPr="00481167" w:rsidTr="00933A35">
        <w:trPr>
          <w:trHeight w:val="174"/>
        </w:trPr>
        <w:tc>
          <w:tcPr>
            <w:tcW w:w="120" w:type="dxa"/>
            <w:tcBorders>
              <w:top w:val="nil"/>
              <w:left w:val="single" w:sz="8" w:space="0" w:color="auto"/>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740" w:type="dxa"/>
            <w:vMerge/>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2220" w:type="dxa"/>
            <w:vMerge/>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80" w:type="dxa"/>
            <w:vMerge w:val="restart"/>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1260" w:type="dxa"/>
            <w:gridSpan w:val="3"/>
            <w:vMerge/>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720" w:type="dxa"/>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100" w:type="dxa"/>
            <w:vMerge w:val="restart"/>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1320" w:type="dxa"/>
            <w:gridSpan w:val="2"/>
            <w:vMerge/>
            <w:tcBorders>
              <w:top w:val="nil"/>
              <w:left w:val="nil"/>
              <w:bottom w:val="nil"/>
              <w:right w:val="single" w:sz="8" w:space="0" w:color="7F7F7F"/>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620" w:type="dxa"/>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140" w:type="dxa"/>
            <w:tcBorders>
              <w:top w:val="nil"/>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1060" w:type="dxa"/>
            <w:vMerge/>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D547E">
        <w:trPr>
          <w:trHeight w:val="140"/>
        </w:trPr>
        <w:tc>
          <w:tcPr>
            <w:tcW w:w="120" w:type="dxa"/>
            <w:tcBorders>
              <w:top w:val="nil"/>
              <w:left w:val="single" w:sz="8" w:space="0" w:color="auto"/>
              <w:bottom w:val="single" w:sz="8" w:space="0" w:color="7F7F7F"/>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3"/>
                <w:szCs w:val="13"/>
              </w:rPr>
            </w:pPr>
          </w:p>
        </w:tc>
        <w:tc>
          <w:tcPr>
            <w:tcW w:w="740" w:type="dxa"/>
            <w:vMerge/>
            <w:tcBorders>
              <w:top w:val="nil"/>
              <w:left w:val="nil"/>
              <w:bottom w:val="single" w:sz="8" w:space="0" w:color="auto"/>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3"/>
                <w:szCs w:val="13"/>
              </w:rPr>
            </w:pPr>
          </w:p>
        </w:tc>
        <w:tc>
          <w:tcPr>
            <w:tcW w:w="120" w:type="dxa"/>
            <w:tcBorders>
              <w:top w:val="nil"/>
              <w:left w:val="nil"/>
              <w:bottom w:val="single" w:sz="8" w:space="0" w:color="7F7F7F"/>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3"/>
                <w:szCs w:val="13"/>
              </w:rPr>
            </w:pPr>
          </w:p>
        </w:tc>
        <w:tc>
          <w:tcPr>
            <w:tcW w:w="80" w:type="dxa"/>
            <w:tcBorders>
              <w:top w:val="nil"/>
              <w:left w:val="nil"/>
              <w:bottom w:val="single" w:sz="8" w:space="0" w:color="7F7F7F"/>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3"/>
                <w:szCs w:val="13"/>
              </w:rPr>
            </w:pPr>
          </w:p>
        </w:tc>
        <w:tc>
          <w:tcPr>
            <w:tcW w:w="2220" w:type="dxa"/>
            <w:vMerge/>
            <w:tcBorders>
              <w:top w:val="nil"/>
              <w:left w:val="nil"/>
              <w:bottom w:val="single" w:sz="8" w:space="0" w:color="auto"/>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3"/>
                <w:szCs w:val="13"/>
              </w:rPr>
            </w:pPr>
          </w:p>
        </w:tc>
        <w:tc>
          <w:tcPr>
            <w:tcW w:w="120" w:type="dxa"/>
            <w:tcBorders>
              <w:top w:val="nil"/>
              <w:left w:val="nil"/>
              <w:bottom w:val="single" w:sz="8" w:space="0" w:color="7F7F7F"/>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3"/>
                <w:szCs w:val="13"/>
              </w:rPr>
            </w:pPr>
          </w:p>
        </w:tc>
        <w:tc>
          <w:tcPr>
            <w:tcW w:w="80" w:type="dxa"/>
            <w:vMerge/>
            <w:tcBorders>
              <w:top w:val="nil"/>
              <w:left w:val="nil"/>
              <w:bottom w:val="single" w:sz="8" w:space="0" w:color="7F7F7F"/>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3"/>
                <w:szCs w:val="13"/>
              </w:rPr>
            </w:pPr>
          </w:p>
        </w:tc>
        <w:tc>
          <w:tcPr>
            <w:tcW w:w="1260" w:type="dxa"/>
            <w:gridSpan w:val="3"/>
            <w:vMerge/>
            <w:tcBorders>
              <w:top w:val="nil"/>
              <w:left w:val="nil"/>
              <w:bottom w:val="single" w:sz="8" w:space="0" w:color="7F7F7F"/>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3"/>
                <w:szCs w:val="13"/>
              </w:rPr>
            </w:pPr>
          </w:p>
        </w:tc>
        <w:tc>
          <w:tcPr>
            <w:tcW w:w="720" w:type="dxa"/>
            <w:tcBorders>
              <w:top w:val="nil"/>
              <w:left w:val="nil"/>
              <w:bottom w:val="single" w:sz="8" w:space="0" w:color="7F7F7F"/>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3"/>
                <w:szCs w:val="13"/>
              </w:rPr>
            </w:pPr>
          </w:p>
        </w:tc>
        <w:tc>
          <w:tcPr>
            <w:tcW w:w="120" w:type="dxa"/>
            <w:tcBorders>
              <w:top w:val="nil"/>
              <w:left w:val="nil"/>
              <w:bottom w:val="single" w:sz="8" w:space="0" w:color="7F7F7F"/>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3"/>
                <w:szCs w:val="13"/>
              </w:rPr>
            </w:pPr>
          </w:p>
        </w:tc>
        <w:tc>
          <w:tcPr>
            <w:tcW w:w="100" w:type="dxa"/>
            <w:vMerge/>
            <w:tcBorders>
              <w:top w:val="nil"/>
              <w:left w:val="nil"/>
              <w:bottom w:val="single" w:sz="8" w:space="0" w:color="7F7F7F"/>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3"/>
                <w:szCs w:val="13"/>
              </w:rPr>
            </w:pPr>
          </w:p>
        </w:tc>
        <w:tc>
          <w:tcPr>
            <w:tcW w:w="1320" w:type="dxa"/>
            <w:gridSpan w:val="2"/>
            <w:vMerge/>
            <w:tcBorders>
              <w:top w:val="nil"/>
              <w:left w:val="nil"/>
              <w:bottom w:val="single" w:sz="8" w:space="0" w:color="7F7F7F"/>
              <w:right w:val="single" w:sz="8" w:space="0" w:color="7F7F7F"/>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3"/>
                <w:szCs w:val="13"/>
              </w:rPr>
            </w:pPr>
          </w:p>
        </w:tc>
        <w:tc>
          <w:tcPr>
            <w:tcW w:w="100" w:type="dxa"/>
            <w:tcBorders>
              <w:top w:val="nil"/>
              <w:left w:val="nil"/>
              <w:bottom w:val="single" w:sz="8" w:space="0" w:color="7F7F7F"/>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3"/>
                <w:szCs w:val="13"/>
              </w:rPr>
            </w:pPr>
          </w:p>
        </w:tc>
        <w:tc>
          <w:tcPr>
            <w:tcW w:w="620" w:type="dxa"/>
            <w:tcBorders>
              <w:top w:val="nil"/>
              <w:left w:val="nil"/>
              <w:bottom w:val="single" w:sz="8" w:space="0" w:color="7F7F7F"/>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3"/>
                <w:szCs w:val="13"/>
              </w:rPr>
            </w:pPr>
          </w:p>
        </w:tc>
        <w:tc>
          <w:tcPr>
            <w:tcW w:w="140" w:type="dxa"/>
            <w:tcBorders>
              <w:top w:val="nil"/>
              <w:left w:val="nil"/>
              <w:bottom w:val="single" w:sz="8" w:space="0" w:color="7F7F7F"/>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3"/>
                <w:szCs w:val="13"/>
              </w:rPr>
            </w:pPr>
          </w:p>
        </w:tc>
        <w:tc>
          <w:tcPr>
            <w:tcW w:w="80" w:type="dxa"/>
            <w:tcBorders>
              <w:top w:val="nil"/>
              <w:left w:val="nil"/>
              <w:bottom w:val="single" w:sz="8" w:space="0" w:color="7F7F7F"/>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3"/>
                <w:szCs w:val="13"/>
              </w:rPr>
            </w:pPr>
          </w:p>
        </w:tc>
        <w:tc>
          <w:tcPr>
            <w:tcW w:w="1060" w:type="dxa"/>
            <w:vMerge/>
            <w:tcBorders>
              <w:top w:val="nil"/>
              <w:left w:val="nil"/>
              <w:bottom w:val="single" w:sz="8" w:space="0" w:color="auto"/>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3"/>
                <w:szCs w:val="13"/>
              </w:rPr>
            </w:pPr>
          </w:p>
        </w:tc>
        <w:tc>
          <w:tcPr>
            <w:tcW w:w="120" w:type="dxa"/>
            <w:tcBorders>
              <w:top w:val="nil"/>
              <w:left w:val="nil"/>
              <w:bottom w:val="single" w:sz="8" w:space="0" w:color="7F7F7F"/>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207D58">
        <w:trPr>
          <w:trHeight w:val="109"/>
        </w:trPr>
        <w:tc>
          <w:tcPr>
            <w:tcW w:w="120" w:type="dxa"/>
            <w:tcBorders>
              <w:top w:val="single" w:sz="8" w:space="0" w:color="7F7F7F"/>
              <w:left w:val="single" w:sz="8" w:space="0" w:color="auto"/>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7"/>
                <w:szCs w:val="7"/>
              </w:rPr>
            </w:pPr>
          </w:p>
        </w:tc>
        <w:tc>
          <w:tcPr>
            <w:tcW w:w="740" w:type="dxa"/>
            <w:vMerge/>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7"/>
                <w:szCs w:val="7"/>
              </w:rPr>
            </w:pPr>
          </w:p>
        </w:tc>
        <w:tc>
          <w:tcPr>
            <w:tcW w:w="120" w:type="dxa"/>
            <w:tcBorders>
              <w:top w:val="single" w:sz="8" w:space="0" w:color="7F7F7F"/>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7"/>
                <w:szCs w:val="7"/>
              </w:rPr>
            </w:pPr>
          </w:p>
        </w:tc>
        <w:tc>
          <w:tcPr>
            <w:tcW w:w="80" w:type="dxa"/>
            <w:tcBorders>
              <w:top w:val="single" w:sz="8" w:space="0" w:color="7F7F7F"/>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7"/>
                <w:szCs w:val="7"/>
              </w:rPr>
            </w:pPr>
          </w:p>
        </w:tc>
        <w:tc>
          <w:tcPr>
            <w:tcW w:w="2220" w:type="dxa"/>
            <w:vMerge/>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7"/>
                <w:szCs w:val="7"/>
              </w:rPr>
            </w:pPr>
          </w:p>
        </w:tc>
        <w:tc>
          <w:tcPr>
            <w:tcW w:w="120" w:type="dxa"/>
            <w:tcBorders>
              <w:top w:val="single" w:sz="8" w:space="0" w:color="7F7F7F"/>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7"/>
                <w:szCs w:val="7"/>
              </w:rPr>
            </w:pPr>
          </w:p>
        </w:tc>
        <w:tc>
          <w:tcPr>
            <w:tcW w:w="80" w:type="dxa"/>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7"/>
                <w:szCs w:val="7"/>
              </w:rPr>
            </w:pPr>
          </w:p>
        </w:tc>
        <w:tc>
          <w:tcPr>
            <w:tcW w:w="1040" w:type="dxa"/>
            <w:vMerge w:val="restart"/>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60" w:lineRule="exact"/>
              <w:ind w:left="280"/>
              <w:rPr>
                <w:rFonts w:ascii="Times New Roman" w:hAnsi="Times New Roman"/>
                <w:sz w:val="24"/>
                <w:szCs w:val="24"/>
              </w:rPr>
            </w:pPr>
            <w:r w:rsidRPr="00481167">
              <w:rPr>
                <w:rFonts w:cs="Calibri"/>
                <w:b/>
                <w:bCs/>
                <w:color w:val="FFFFFF"/>
              </w:rPr>
              <w:t>Iznos</w:t>
            </w:r>
          </w:p>
        </w:tc>
        <w:tc>
          <w:tcPr>
            <w:tcW w:w="120" w:type="dxa"/>
            <w:tcBorders>
              <w:top w:val="single" w:sz="8" w:space="0" w:color="auto"/>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7"/>
                <w:szCs w:val="7"/>
              </w:rPr>
            </w:pPr>
          </w:p>
        </w:tc>
        <w:tc>
          <w:tcPr>
            <w:tcW w:w="100" w:type="dxa"/>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7"/>
                <w:szCs w:val="7"/>
              </w:rPr>
            </w:pPr>
          </w:p>
        </w:tc>
        <w:tc>
          <w:tcPr>
            <w:tcW w:w="720" w:type="dxa"/>
            <w:vMerge w:val="restart"/>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60" w:lineRule="exact"/>
              <w:jc w:val="center"/>
              <w:rPr>
                <w:rFonts w:ascii="Times New Roman" w:hAnsi="Times New Roman"/>
                <w:sz w:val="24"/>
                <w:szCs w:val="24"/>
              </w:rPr>
            </w:pPr>
            <w:r w:rsidRPr="00481167">
              <w:rPr>
                <w:rFonts w:cs="Calibri"/>
                <w:b/>
                <w:bCs/>
                <w:color w:val="FFFFFF"/>
                <w:w w:val="99"/>
              </w:rPr>
              <w:t>%</w:t>
            </w:r>
          </w:p>
        </w:tc>
        <w:tc>
          <w:tcPr>
            <w:tcW w:w="120" w:type="dxa"/>
            <w:tcBorders>
              <w:top w:val="single" w:sz="8" w:space="0" w:color="auto"/>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7"/>
                <w:szCs w:val="7"/>
              </w:rPr>
            </w:pPr>
          </w:p>
        </w:tc>
        <w:tc>
          <w:tcPr>
            <w:tcW w:w="100" w:type="dxa"/>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7"/>
                <w:szCs w:val="7"/>
              </w:rPr>
            </w:pPr>
          </w:p>
        </w:tc>
        <w:tc>
          <w:tcPr>
            <w:tcW w:w="1200" w:type="dxa"/>
            <w:vMerge w:val="restart"/>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60" w:lineRule="exact"/>
              <w:ind w:left="360"/>
              <w:rPr>
                <w:rFonts w:ascii="Times New Roman" w:hAnsi="Times New Roman"/>
                <w:sz w:val="24"/>
                <w:szCs w:val="24"/>
              </w:rPr>
            </w:pPr>
            <w:r w:rsidRPr="00481167">
              <w:rPr>
                <w:rFonts w:cs="Calibri"/>
                <w:b/>
                <w:bCs/>
                <w:color w:val="FFFFFF"/>
              </w:rPr>
              <w:t>Iznos</w:t>
            </w:r>
          </w:p>
        </w:tc>
        <w:tc>
          <w:tcPr>
            <w:tcW w:w="120" w:type="dxa"/>
            <w:tcBorders>
              <w:top w:val="single" w:sz="8" w:space="0" w:color="auto"/>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7"/>
                <w:szCs w:val="7"/>
              </w:rPr>
            </w:pPr>
          </w:p>
        </w:tc>
        <w:tc>
          <w:tcPr>
            <w:tcW w:w="100" w:type="dxa"/>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7"/>
                <w:szCs w:val="7"/>
              </w:rPr>
            </w:pPr>
          </w:p>
        </w:tc>
        <w:tc>
          <w:tcPr>
            <w:tcW w:w="620" w:type="dxa"/>
            <w:vMerge w:val="restart"/>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60" w:lineRule="exact"/>
              <w:jc w:val="center"/>
              <w:rPr>
                <w:rFonts w:ascii="Times New Roman" w:hAnsi="Times New Roman"/>
                <w:sz w:val="24"/>
                <w:szCs w:val="24"/>
              </w:rPr>
            </w:pPr>
            <w:r w:rsidRPr="00481167">
              <w:rPr>
                <w:rFonts w:cs="Calibri"/>
                <w:b/>
                <w:bCs/>
                <w:color w:val="FFFFFF"/>
                <w:w w:val="99"/>
              </w:rPr>
              <w:t>%</w:t>
            </w:r>
          </w:p>
        </w:tc>
        <w:tc>
          <w:tcPr>
            <w:tcW w:w="140" w:type="dxa"/>
            <w:tcBorders>
              <w:top w:val="single" w:sz="8" w:space="0" w:color="auto"/>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7"/>
                <w:szCs w:val="7"/>
              </w:rPr>
            </w:pPr>
          </w:p>
        </w:tc>
        <w:tc>
          <w:tcPr>
            <w:tcW w:w="80" w:type="dxa"/>
            <w:tcBorders>
              <w:top w:val="single" w:sz="8" w:space="0" w:color="7F7F7F"/>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7"/>
                <w:szCs w:val="7"/>
              </w:rPr>
            </w:pPr>
          </w:p>
        </w:tc>
        <w:tc>
          <w:tcPr>
            <w:tcW w:w="1060" w:type="dxa"/>
            <w:vMerge/>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7"/>
                <w:szCs w:val="7"/>
              </w:rPr>
            </w:pPr>
          </w:p>
        </w:tc>
        <w:tc>
          <w:tcPr>
            <w:tcW w:w="120" w:type="dxa"/>
            <w:tcBorders>
              <w:top w:val="single" w:sz="8" w:space="0" w:color="7F7F7F"/>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207D58">
        <w:trPr>
          <w:trHeight w:val="80"/>
        </w:trPr>
        <w:tc>
          <w:tcPr>
            <w:tcW w:w="120" w:type="dxa"/>
            <w:tcBorders>
              <w:top w:val="nil"/>
              <w:left w:val="single" w:sz="8" w:space="0" w:color="auto"/>
              <w:bottom w:val="single" w:sz="8" w:space="0" w:color="7F7F7F"/>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740" w:type="dxa"/>
            <w:tcBorders>
              <w:top w:val="nil"/>
              <w:left w:val="nil"/>
              <w:bottom w:val="single" w:sz="8" w:space="0" w:color="7F7F7F"/>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single" w:sz="8" w:space="0" w:color="7F7F7F"/>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80" w:type="dxa"/>
            <w:tcBorders>
              <w:top w:val="nil"/>
              <w:left w:val="nil"/>
              <w:bottom w:val="single" w:sz="8" w:space="0" w:color="7F7F7F"/>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2220" w:type="dxa"/>
            <w:tcBorders>
              <w:top w:val="nil"/>
              <w:left w:val="nil"/>
              <w:bottom w:val="single" w:sz="8" w:space="0" w:color="7F7F7F"/>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single" w:sz="8" w:space="0" w:color="7F7F7F"/>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80" w:type="dxa"/>
            <w:tcBorders>
              <w:top w:val="nil"/>
              <w:left w:val="nil"/>
              <w:bottom w:val="single" w:sz="8" w:space="0" w:color="7F7F7F"/>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040" w:type="dxa"/>
            <w:vMerge/>
            <w:tcBorders>
              <w:top w:val="nil"/>
              <w:left w:val="nil"/>
              <w:bottom w:val="single" w:sz="8" w:space="0" w:color="7F7F7F"/>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single" w:sz="8" w:space="0" w:color="7F7F7F"/>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00" w:type="dxa"/>
            <w:tcBorders>
              <w:top w:val="nil"/>
              <w:left w:val="nil"/>
              <w:bottom w:val="single" w:sz="8" w:space="0" w:color="7F7F7F"/>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720" w:type="dxa"/>
            <w:vMerge/>
            <w:tcBorders>
              <w:top w:val="nil"/>
              <w:left w:val="nil"/>
              <w:bottom w:val="single" w:sz="8" w:space="0" w:color="7F7F7F"/>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single" w:sz="8" w:space="0" w:color="7F7F7F"/>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00" w:type="dxa"/>
            <w:tcBorders>
              <w:top w:val="nil"/>
              <w:left w:val="nil"/>
              <w:bottom w:val="single" w:sz="8" w:space="0" w:color="7F7F7F"/>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200" w:type="dxa"/>
            <w:vMerge/>
            <w:tcBorders>
              <w:top w:val="nil"/>
              <w:left w:val="nil"/>
              <w:bottom w:val="single" w:sz="8" w:space="0" w:color="7F7F7F"/>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single" w:sz="8" w:space="0" w:color="7F7F7F"/>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00" w:type="dxa"/>
            <w:tcBorders>
              <w:top w:val="nil"/>
              <w:left w:val="nil"/>
              <w:bottom w:val="single" w:sz="8" w:space="0" w:color="7F7F7F"/>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620" w:type="dxa"/>
            <w:vMerge/>
            <w:tcBorders>
              <w:top w:val="nil"/>
              <w:left w:val="nil"/>
              <w:bottom w:val="single" w:sz="8" w:space="0" w:color="7F7F7F"/>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40" w:type="dxa"/>
            <w:tcBorders>
              <w:top w:val="nil"/>
              <w:left w:val="nil"/>
              <w:bottom w:val="single" w:sz="8" w:space="0" w:color="7F7F7F"/>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80" w:type="dxa"/>
            <w:tcBorders>
              <w:top w:val="nil"/>
              <w:left w:val="nil"/>
              <w:bottom w:val="single" w:sz="8" w:space="0" w:color="7F7F7F"/>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060" w:type="dxa"/>
            <w:tcBorders>
              <w:top w:val="nil"/>
              <w:left w:val="nil"/>
              <w:bottom w:val="single" w:sz="8" w:space="0" w:color="7F7F7F"/>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single" w:sz="8" w:space="0" w:color="7F7F7F"/>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263"/>
        </w:trPr>
        <w:tc>
          <w:tcPr>
            <w:tcW w:w="120" w:type="dxa"/>
            <w:tcBorders>
              <w:top w:val="single" w:sz="8" w:space="0" w:color="auto"/>
              <w:left w:val="single" w:sz="8" w:space="0" w:color="auto"/>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740" w:type="dxa"/>
            <w:tcBorders>
              <w:top w:val="single" w:sz="8" w:space="0" w:color="auto"/>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20" w:type="dxa"/>
            <w:tcBorders>
              <w:top w:val="single" w:sz="8" w:space="0" w:color="auto"/>
              <w:left w:val="nil"/>
              <w:bottom w:val="single" w:sz="8" w:space="0" w:color="auto"/>
              <w:right w:val="single" w:sz="8" w:space="0" w:color="auto"/>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80" w:type="dxa"/>
            <w:tcBorders>
              <w:top w:val="single" w:sz="8" w:space="0" w:color="auto"/>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2220" w:type="dxa"/>
            <w:tcBorders>
              <w:top w:val="single" w:sz="8" w:space="0" w:color="auto"/>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60" w:lineRule="exact"/>
              <w:ind w:left="1060"/>
              <w:rPr>
                <w:rFonts w:ascii="Times New Roman" w:hAnsi="Times New Roman"/>
                <w:sz w:val="24"/>
                <w:szCs w:val="24"/>
              </w:rPr>
            </w:pPr>
            <w:r w:rsidRPr="00481167">
              <w:rPr>
                <w:rFonts w:cs="Calibri"/>
              </w:rPr>
              <w:t>1</w:t>
            </w:r>
          </w:p>
        </w:tc>
        <w:tc>
          <w:tcPr>
            <w:tcW w:w="120" w:type="dxa"/>
            <w:tcBorders>
              <w:top w:val="single" w:sz="8" w:space="0" w:color="auto"/>
              <w:left w:val="nil"/>
              <w:bottom w:val="single" w:sz="8" w:space="0" w:color="auto"/>
              <w:right w:val="single" w:sz="8" w:space="0" w:color="auto"/>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80" w:type="dxa"/>
            <w:tcBorders>
              <w:top w:val="single" w:sz="8" w:space="0" w:color="auto"/>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040" w:type="dxa"/>
            <w:tcBorders>
              <w:top w:val="single" w:sz="8" w:space="0" w:color="auto"/>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60" w:lineRule="exact"/>
              <w:jc w:val="center"/>
              <w:rPr>
                <w:rFonts w:ascii="Times New Roman" w:hAnsi="Times New Roman"/>
                <w:sz w:val="24"/>
                <w:szCs w:val="24"/>
              </w:rPr>
            </w:pPr>
            <w:r w:rsidRPr="00481167">
              <w:rPr>
                <w:rFonts w:cs="Calibri"/>
                <w:w w:val="89"/>
              </w:rPr>
              <w:t>2</w:t>
            </w:r>
          </w:p>
        </w:tc>
        <w:tc>
          <w:tcPr>
            <w:tcW w:w="120" w:type="dxa"/>
            <w:tcBorders>
              <w:top w:val="single" w:sz="8" w:space="0" w:color="auto"/>
              <w:left w:val="nil"/>
              <w:bottom w:val="single" w:sz="8" w:space="0" w:color="auto"/>
              <w:right w:val="single" w:sz="8" w:space="0" w:color="auto"/>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00" w:type="dxa"/>
            <w:tcBorders>
              <w:top w:val="single" w:sz="8" w:space="0" w:color="auto"/>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720" w:type="dxa"/>
            <w:tcBorders>
              <w:top w:val="single" w:sz="8" w:space="0" w:color="auto"/>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60" w:lineRule="exact"/>
              <w:jc w:val="center"/>
              <w:rPr>
                <w:rFonts w:ascii="Times New Roman" w:hAnsi="Times New Roman"/>
                <w:sz w:val="24"/>
                <w:szCs w:val="24"/>
              </w:rPr>
            </w:pPr>
            <w:r w:rsidRPr="00481167">
              <w:rPr>
                <w:rFonts w:cs="Calibri"/>
              </w:rPr>
              <w:t>3</w:t>
            </w:r>
          </w:p>
        </w:tc>
        <w:tc>
          <w:tcPr>
            <w:tcW w:w="120" w:type="dxa"/>
            <w:tcBorders>
              <w:top w:val="single" w:sz="8" w:space="0" w:color="auto"/>
              <w:left w:val="nil"/>
              <w:bottom w:val="single" w:sz="8" w:space="0" w:color="auto"/>
              <w:right w:val="single" w:sz="8" w:space="0" w:color="auto"/>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00" w:type="dxa"/>
            <w:tcBorders>
              <w:top w:val="single" w:sz="8" w:space="0" w:color="auto"/>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200" w:type="dxa"/>
            <w:tcBorders>
              <w:top w:val="single" w:sz="8" w:space="0" w:color="auto"/>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60" w:lineRule="exact"/>
              <w:jc w:val="center"/>
              <w:rPr>
                <w:rFonts w:ascii="Times New Roman" w:hAnsi="Times New Roman"/>
                <w:sz w:val="24"/>
                <w:szCs w:val="24"/>
              </w:rPr>
            </w:pPr>
            <w:r w:rsidRPr="00481167">
              <w:rPr>
                <w:rFonts w:cs="Calibri"/>
              </w:rPr>
              <w:t>4</w:t>
            </w:r>
          </w:p>
        </w:tc>
        <w:tc>
          <w:tcPr>
            <w:tcW w:w="120" w:type="dxa"/>
            <w:tcBorders>
              <w:top w:val="single" w:sz="8" w:space="0" w:color="auto"/>
              <w:left w:val="nil"/>
              <w:bottom w:val="single" w:sz="8" w:space="0" w:color="auto"/>
              <w:right w:val="single" w:sz="8" w:space="0" w:color="auto"/>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00" w:type="dxa"/>
            <w:tcBorders>
              <w:top w:val="single" w:sz="8" w:space="0" w:color="auto"/>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620" w:type="dxa"/>
            <w:tcBorders>
              <w:top w:val="single" w:sz="8" w:space="0" w:color="auto"/>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60" w:lineRule="exact"/>
              <w:jc w:val="center"/>
              <w:rPr>
                <w:rFonts w:ascii="Times New Roman" w:hAnsi="Times New Roman"/>
                <w:sz w:val="24"/>
                <w:szCs w:val="24"/>
              </w:rPr>
            </w:pPr>
            <w:r w:rsidRPr="00481167">
              <w:rPr>
                <w:rFonts w:cs="Calibri"/>
                <w:w w:val="89"/>
              </w:rPr>
              <w:t>5</w:t>
            </w:r>
          </w:p>
        </w:tc>
        <w:tc>
          <w:tcPr>
            <w:tcW w:w="140" w:type="dxa"/>
            <w:tcBorders>
              <w:top w:val="single" w:sz="8" w:space="0" w:color="auto"/>
              <w:left w:val="nil"/>
              <w:bottom w:val="single" w:sz="8" w:space="0" w:color="auto"/>
              <w:right w:val="single" w:sz="8" w:space="0" w:color="auto"/>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80" w:type="dxa"/>
            <w:tcBorders>
              <w:top w:val="single" w:sz="8" w:space="0" w:color="auto"/>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060" w:type="dxa"/>
            <w:tcBorders>
              <w:top w:val="single" w:sz="8" w:space="0" w:color="auto"/>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60" w:lineRule="exact"/>
              <w:jc w:val="center"/>
              <w:rPr>
                <w:rFonts w:ascii="Times New Roman" w:hAnsi="Times New Roman"/>
                <w:sz w:val="24"/>
                <w:szCs w:val="24"/>
              </w:rPr>
            </w:pPr>
            <w:r w:rsidRPr="00481167">
              <w:rPr>
                <w:rFonts w:cs="Calibri"/>
              </w:rPr>
              <w:t>6(4/2*100)</w:t>
            </w:r>
          </w:p>
        </w:tc>
        <w:tc>
          <w:tcPr>
            <w:tcW w:w="120" w:type="dxa"/>
            <w:tcBorders>
              <w:top w:val="single" w:sz="8" w:space="0" w:color="auto"/>
              <w:left w:val="nil"/>
              <w:bottom w:val="single" w:sz="8" w:space="0" w:color="auto"/>
              <w:right w:val="single" w:sz="8" w:space="0" w:color="auto"/>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291"/>
        </w:trPr>
        <w:tc>
          <w:tcPr>
            <w:tcW w:w="860" w:type="dxa"/>
            <w:gridSpan w:val="2"/>
            <w:tcBorders>
              <w:top w:val="nil"/>
              <w:left w:val="single" w:sz="8" w:space="0" w:color="auto"/>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w w:val="95"/>
              </w:rPr>
              <w:t>1.</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2340" w:type="dxa"/>
            <w:gridSpan w:val="2"/>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Materijalni troškovi</w:t>
            </w:r>
          </w:p>
        </w:tc>
        <w:tc>
          <w:tcPr>
            <w:tcW w:w="1120" w:type="dxa"/>
            <w:gridSpan w:val="2"/>
            <w:tcBorders>
              <w:top w:val="nil"/>
              <w:left w:val="nil"/>
              <w:bottom w:val="single" w:sz="8" w:space="0" w:color="auto"/>
              <w:right w:val="nil"/>
            </w:tcBorders>
            <w:vAlign w:val="bottom"/>
          </w:tcPr>
          <w:p w:rsidR="00824B2A" w:rsidRPr="00824B2A" w:rsidRDefault="00332B64" w:rsidP="00933A35">
            <w:pPr>
              <w:widowControl w:val="0"/>
              <w:autoSpaceDE w:val="0"/>
              <w:autoSpaceDN w:val="0"/>
              <w:adjustRightInd w:val="0"/>
              <w:spacing w:after="0" w:line="240" w:lineRule="auto"/>
              <w:jc w:val="center"/>
              <w:rPr>
                <w:rFonts w:asciiTheme="minorHAnsi" w:hAnsiTheme="minorHAnsi"/>
              </w:rPr>
            </w:pPr>
            <w:r>
              <w:rPr>
                <w:rFonts w:asciiTheme="minorHAnsi" w:hAnsiTheme="minorHAnsi"/>
              </w:rPr>
              <w:t>27.460.630</w:t>
            </w:r>
          </w:p>
        </w:tc>
        <w:tc>
          <w:tcPr>
            <w:tcW w:w="12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00" w:type="dxa"/>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720" w:type="dxa"/>
            <w:tcBorders>
              <w:top w:val="nil"/>
              <w:left w:val="nil"/>
              <w:bottom w:val="single" w:sz="8" w:space="0" w:color="auto"/>
              <w:right w:val="nil"/>
            </w:tcBorders>
            <w:vAlign w:val="bottom"/>
          </w:tcPr>
          <w:p w:rsidR="00824B2A" w:rsidRPr="00824B2A" w:rsidRDefault="00332B64" w:rsidP="00933A35">
            <w:pPr>
              <w:widowControl w:val="0"/>
              <w:autoSpaceDE w:val="0"/>
              <w:autoSpaceDN w:val="0"/>
              <w:adjustRightInd w:val="0"/>
              <w:spacing w:after="0" w:line="240" w:lineRule="auto"/>
              <w:jc w:val="center"/>
              <w:rPr>
                <w:rFonts w:asciiTheme="minorHAnsi" w:hAnsiTheme="minorHAnsi"/>
              </w:rPr>
            </w:pPr>
            <w:r>
              <w:rPr>
                <w:rFonts w:asciiTheme="minorHAnsi" w:hAnsiTheme="minorHAnsi"/>
              </w:rPr>
              <w:t>53,94</w:t>
            </w:r>
          </w:p>
        </w:tc>
        <w:tc>
          <w:tcPr>
            <w:tcW w:w="12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300" w:type="dxa"/>
            <w:gridSpan w:val="2"/>
            <w:tcBorders>
              <w:top w:val="nil"/>
              <w:left w:val="nil"/>
              <w:bottom w:val="single" w:sz="8" w:space="0" w:color="auto"/>
              <w:right w:val="nil"/>
            </w:tcBorders>
            <w:vAlign w:val="bottom"/>
          </w:tcPr>
          <w:p w:rsidR="00824B2A" w:rsidRPr="00824B2A" w:rsidRDefault="00CA7E16" w:rsidP="00933A35">
            <w:pPr>
              <w:widowControl w:val="0"/>
              <w:autoSpaceDE w:val="0"/>
              <w:autoSpaceDN w:val="0"/>
              <w:adjustRightInd w:val="0"/>
              <w:spacing w:after="0" w:line="240" w:lineRule="auto"/>
              <w:jc w:val="center"/>
              <w:rPr>
                <w:rFonts w:asciiTheme="minorHAnsi" w:hAnsiTheme="minorHAnsi"/>
              </w:rPr>
            </w:pPr>
            <w:r>
              <w:rPr>
                <w:rFonts w:asciiTheme="minorHAnsi" w:hAnsiTheme="minorHAnsi"/>
              </w:rPr>
              <w:t>28.116.477</w:t>
            </w:r>
          </w:p>
        </w:tc>
        <w:tc>
          <w:tcPr>
            <w:tcW w:w="12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720" w:type="dxa"/>
            <w:gridSpan w:val="2"/>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jc w:val="center"/>
              <w:rPr>
                <w:rFonts w:asciiTheme="minorHAnsi" w:hAnsiTheme="minorHAnsi"/>
              </w:rPr>
            </w:pPr>
            <w:r w:rsidRPr="00824B2A">
              <w:rPr>
                <w:rFonts w:asciiTheme="minorHAnsi" w:hAnsiTheme="minorHAnsi"/>
              </w:rPr>
              <w:t xml:space="preserve"> </w:t>
            </w:r>
            <w:r w:rsidR="00A2745A">
              <w:rPr>
                <w:rFonts w:asciiTheme="minorHAnsi" w:hAnsiTheme="minorHAnsi"/>
              </w:rPr>
              <w:t>56,19</w:t>
            </w:r>
          </w:p>
        </w:tc>
        <w:tc>
          <w:tcPr>
            <w:tcW w:w="14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140" w:type="dxa"/>
            <w:gridSpan w:val="2"/>
            <w:tcBorders>
              <w:top w:val="nil"/>
              <w:left w:val="nil"/>
              <w:bottom w:val="single" w:sz="8" w:space="0" w:color="auto"/>
              <w:right w:val="nil"/>
            </w:tcBorders>
            <w:vAlign w:val="bottom"/>
          </w:tcPr>
          <w:p w:rsidR="00824B2A" w:rsidRPr="00824B2A" w:rsidRDefault="00A2745A" w:rsidP="00933A35">
            <w:pPr>
              <w:widowControl w:val="0"/>
              <w:autoSpaceDE w:val="0"/>
              <w:autoSpaceDN w:val="0"/>
              <w:adjustRightInd w:val="0"/>
              <w:spacing w:after="0" w:line="240" w:lineRule="auto"/>
              <w:jc w:val="center"/>
              <w:rPr>
                <w:rFonts w:asciiTheme="minorHAnsi" w:hAnsiTheme="minorHAnsi"/>
              </w:rPr>
            </w:pPr>
            <w:r>
              <w:rPr>
                <w:rFonts w:asciiTheme="minorHAnsi" w:hAnsiTheme="minorHAnsi"/>
              </w:rPr>
              <w:t>102,39</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290"/>
        </w:trPr>
        <w:tc>
          <w:tcPr>
            <w:tcW w:w="860" w:type="dxa"/>
            <w:gridSpan w:val="2"/>
            <w:tcBorders>
              <w:top w:val="nil"/>
              <w:left w:val="single" w:sz="8" w:space="0" w:color="auto"/>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w w:val="95"/>
              </w:rPr>
              <w:t>2.</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2340" w:type="dxa"/>
            <w:gridSpan w:val="2"/>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Troškovi osoblja</w:t>
            </w:r>
          </w:p>
        </w:tc>
        <w:tc>
          <w:tcPr>
            <w:tcW w:w="1120" w:type="dxa"/>
            <w:gridSpan w:val="2"/>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jc w:val="center"/>
              <w:rPr>
                <w:rFonts w:asciiTheme="minorHAnsi" w:hAnsiTheme="minorHAnsi"/>
              </w:rPr>
            </w:pPr>
            <w:r w:rsidRPr="00824B2A">
              <w:rPr>
                <w:rFonts w:asciiTheme="minorHAnsi" w:hAnsiTheme="minorHAnsi"/>
              </w:rPr>
              <w:t>16.</w:t>
            </w:r>
            <w:r w:rsidR="00332B64">
              <w:rPr>
                <w:rFonts w:asciiTheme="minorHAnsi" w:hAnsiTheme="minorHAnsi"/>
              </w:rPr>
              <w:t>810.143</w:t>
            </w:r>
          </w:p>
        </w:tc>
        <w:tc>
          <w:tcPr>
            <w:tcW w:w="12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00" w:type="dxa"/>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720" w:type="dxa"/>
            <w:tcBorders>
              <w:top w:val="nil"/>
              <w:left w:val="nil"/>
              <w:bottom w:val="single" w:sz="8" w:space="0" w:color="auto"/>
              <w:right w:val="nil"/>
            </w:tcBorders>
            <w:vAlign w:val="bottom"/>
          </w:tcPr>
          <w:p w:rsidR="00824B2A" w:rsidRPr="00824B2A" w:rsidRDefault="00332B64" w:rsidP="00933A35">
            <w:pPr>
              <w:widowControl w:val="0"/>
              <w:autoSpaceDE w:val="0"/>
              <w:autoSpaceDN w:val="0"/>
              <w:adjustRightInd w:val="0"/>
              <w:spacing w:after="0" w:line="240" w:lineRule="auto"/>
              <w:jc w:val="center"/>
              <w:rPr>
                <w:rFonts w:asciiTheme="minorHAnsi" w:hAnsiTheme="minorHAnsi"/>
              </w:rPr>
            </w:pPr>
            <w:r>
              <w:rPr>
                <w:rFonts w:asciiTheme="minorHAnsi" w:hAnsiTheme="minorHAnsi"/>
              </w:rPr>
              <w:t>33,02</w:t>
            </w:r>
          </w:p>
        </w:tc>
        <w:tc>
          <w:tcPr>
            <w:tcW w:w="12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300" w:type="dxa"/>
            <w:gridSpan w:val="2"/>
            <w:tcBorders>
              <w:top w:val="nil"/>
              <w:left w:val="nil"/>
              <w:bottom w:val="single" w:sz="8" w:space="0" w:color="auto"/>
              <w:right w:val="nil"/>
            </w:tcBorders>
            <w:vAlign w:val="bottom"/>
          </w:tcPr>
          <w:p w:rsidR="00824B2A" w:rsidRPr="00824B2A" w:rsidRDefault="00CA7E16" w:rsidP="00933A35">
            <w:pPr>
              <w:widowControl w:val="0"/>
              <w:autoSpaceDE w:val="0"/>
              <w:autoSpaceDN w:val="0"/>
              <w:adjustRightInd w:val="0"/>
              <w:spacing w:after="0" w:line="240" w:lineRule="auto"/>
              <w:jc w:val="center"/>
              <w:rPr>
                <w:rFonts w:asciiTheme="minorHAnsi" w:hAnsiTheme="minorHAnsi"/>
              </w:rPr>
            </w:pPr>
            <w:r>
              <w:rPr>
                <w:rFonts w:asciiTheme="minorHAnsi" w:hAnsiTheme="minorHAnsi"/>
              </w:rPr>
              <w:t>16.756.690</w:t>
            </w:r>
          </w:p>
        </w:tc>
        <w:tc>
          <w:tcPr>
            <w:tcW w:w="12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720" w:type="dxa"/>
            <w:gridSpan w:val="2"/>
            <w:tcBorders>
              <w:top w:val="nil"/>
              <w:left w:val="nil"/>
              <w:bottom w:val="single" w:sz="8" w:space="0" w:color="auto"/>
              <w:right w:val="nil"/>
            </w:tcBorders>
            <w:vAlign w:val="bottom"/>
          </w:tcPr>
          <w:p w:rsidR="00824B2A" w:rsidRPr="00824B2A" w:rsidRDefault="00A2745A" w:rsidP="00933A35">
            <w:pPr>
              <w:widowControl w:val="0"/>
              <w:autoSpaceDE w:val="0"/>
              <w:autoSpaceDN w:val="0"/>
              <w:adjustRightInd w:val="0"/>
              <w:spacing w:after="0" w:line="240" w:lineRule="auto"/>
              <w:jc w:val="center"/>
              <w:rPr>
                <w:rFonts w:asciiTheme="minorHAnsi" w:hAnsiTheme="minorHAnsi"/>
              </w:rPr>
            </w:pPr>
            <w:r>
              <w:rPr>
                <w:rFonts w:asciiTheme="minorHAnsi" w:hAnsiTheme="minorHAnsi"/>
              </w:rPr>
              <w:t>33,49</w:t>
            </w:r>
            <w:r w:rsidR="00824B2A" w:rsidRPr="00824B2A">
              <w:rPr>
                <w:rFonts w:asciiTheme="minorHAnsi" w:hAnsiTheme="minorHAnsi"/>
              </w:rPr>
              <w:t xml:space="preserve"> </w:t>
            </w:r>
          </w:p>
        </w:tc>
        <w:tc>
          <w:tcPr>
            <w:tcW w:w="14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140" w:type="dxa"/>
            <w:gridSpan w:val="2"/>
            <w:tcBorders>
              <w:top w:val="nil"/>
              <w:left w:val="nil"/>
              <w:bottom w:val="single" w:sz="8" w:space="0" w:color="auto"/>
              <w:right w:val="nil"/>
            </w:tcBorders>
            <w:vAlign w:val="bottom"/>
          </w:tcPr>
          <w:p w:rsidR="00824B2A" w:rsidRPr="00824B2A" w:rsidRDefault="00A2745A" w:rsidP="00933A35">
            <w:pPr>
              <w:widowControl w:val="0"/>
              <w:autoSpaceDE w:val="0"/>
              <w:autoSpaceDN w:val="0"/>
              <w:adjustRightInd w:val="0"/>
              <w:spacing w:after="0" w:line="240" w:lineRule="auto"/>
              <w:jc w:val="center"/>
              <w:rPr>
                <w:rFonts w:asciiTheme="minorHAnsi" w:hAnsiTheme="minorHAnsi"/>
              </w:rPr>
            </w:pPr>
            <w:r>
              <w:rPr>
                <w:rFonts w:asciiTheme="minorHAnsi" w:hAnsiTheme="minorHAnsi"/>
              </w:rPr>
              <w:t>99,68</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290"/>
        </w:trPr>
        <w:tc>
          <w:tcPr>
            <w:tcW w:w="860" w:type="dxa"/>
            <w:gridSpan w:val="2"/>
            <w:tcBorders>
              <w:top w:val="nil"/>
              <w:left w:val="single" w:sz="8" w:space="0" w:color="auto"/>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w w:val="95"/>
              </w:rPr>
              <w:t>3.</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2340" w:type="dxa"/>
            <w:gridSpan w:val="2"/>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Amortizacija</w:t>
            </w:r>
          </w:p>
        </w:tc>
        <w:tc>
          <w:tcPr>
            <w:tcW w:w="1120" w:type="dxa"/>
            <w:gridSpan w:val="2"/>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jc w:val="center"/>
              <w:rPr>
                <w:rFonts w:asciiTheme="minorHAnsi" w:hAnsiTheme="minorHAnsi"/>
              </w:rPr>
            </w:pPr>
            <w:r w:rsidRPr="00824B2A">
              <w:rPr>
                <w:rFonts w:asciiTheme="minorHAnsi" w:hAnsiTheme="minorHAnsi"/>
              </w:rPr>
              <w:t>1.</w:t>
            </w:r>
            <w:r w:rsidR="00332B64">
              <w:rPr>
                <w:rFonts w:asciiTheme="minorHAnsi" w:hAnsiTheme="minorHAnsi"/>
              </w:rPr>
              <w:t>130.178</w:t>
            </w:r>
          </w:p>
        </w:tc>
        <w:tc>
          <w:tcPr>
            <w:tcW w:w="12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00" w:type="dxa"/>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720" w:type="dxa"/>
            <w:tcBorders>
              <w:top w:val="nil"/>
              <w:left w:val="nil"/>
              <w:bottom w:val="single" w:sz="8" w:space="0" w:color="auto"/>
              <w:right w:val="nil"/>
            </w:tcBorders>
            <w:vAlign w:val="bottom"/>
          </w:tcPr>
          <w:p w:rsidR="00824B2A" w:rsidRPr="00824B2A" w:rsidRDefault="00332B64" w:rsidP="00933A35">
            <w:pPr>
              <w:widowControl w:val="0"/>
              <w:autoSpaceDE w:val="0"/>
              <w:autoSpaceDN w:val="0"/>
              <w:adjustRightInd w:val="0"/>
              <w:spacing w:after="0" w:line="240" w:lineRule="auto"/>
              <w:jc w:val="center"/>
              <w:rPr>
                <w:rFonts w:asciiTheme="minorHAnsi" w:hAnsiTheme="minorHAnsi"/>
              </w:rPr>
            </w:pPr>
            <w:r>
              <w:rPr>
                <w:rFonts w:asciiTheme="minorHAnsi" w:hAnsiTheme="minorHAnsi"/>
              </w:rPr>
              <w:t>2,22</w:t>
            </w:r>
          </w:p>
        </w:tc>
        <w:tc>
          <w:tcPr>
            <w:tcW w:w="12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300" w:type="dxa"/>
            <w:gridSpan w:val="2"/>
            <w:tcBorders>
              <w:top w:val="nil"/>
              <w:left w:val="nil"/>
              <w:bottom w:val="single" w:sz="8" w:space="0" w:color="auto"/>
              <w:right w:val="nil"/>
            </w:tcBorders>
            <w:vAlign w:val="bottom"/>
          </w:tcPr>
          <w:p w:rsidR="00824B2A" w:rsidRPr="00824B2A" w:rsidRDefault="00CA7E16" w:rsidP="00933A35">
            <w:pPr>
              <w:widowControl w:val="0"/>
              <w:autoSpaceDE w:val="0"/>
              <w:autoSpaceDN w:val="0"/>
              <w:adjustRightInd w:val="0"/>
              <w:spacing w:after="0" w:line="240" w:lineRule="auto"/>
              <w:jc w:val="center"/>
              <w:rPr>
                <w:rFonts w:asciiTheme="minorHAnsi" w:hAnsiTheme="minorHAnsi"/>
              </w:rPr>
            </w:pPr>
            <w:r>
              <w:rPr>
                <w:rFonts w:asciiTheme="minorHAnsi" w:hAnsiTheme="minorHAnsi"/>
              </w:rPr>
              <w:t>2.263.446</w:t>
            </w:r>
          </w:p>
        </w:tc>
        <w:tc>
          <w:tcPr>
            <w:tcW w:w="12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720" w:type="dxa"/>
            <w:gridSpan w:val="2"/>
            <w:tcBorders>
              <w:top w:val="nil"/>
              <w:left w:val="nil"/>
              <w:bottom w:val="single" w:sz="8" w:space="0" w:color="auto"/>
              <w:right w:val="nil"/>
            </w:tcBorders>
            <w:vAlign w:val="bottom"/>
          </w:tcPr>
          <w:p w:rsidR="00824B2A" w:rsidRPr="00824B2A" w:rsidRDefault="00A2745A" w:rsidP="00A2745A">
            <w:pPr>
              <w:widowControl w:val="0"/>
              <w:autoSpaceDE w:val="0"/>
              <w:autoSpaceDN w:val="0"/>
              <w:adjustRightInd w:val="0"/>
              <w:spacing w:after="0" w:line="240" w:lineRule="auto"/>
              <w:jc w:val="center"/>
              <w:rPr>
                <w:rFonts w:asciiTheme="minorHAnsi" w:hAnsiTheme="minorHAnsi"/>
              </w:rPr>
            </w:pPr>
            <w:r>
              <w:rPr>
                <w:rFonts w:asciiTheme="minorHAnsi" w:hAnsiTheme="minorHAnsi"/>
              </w:rPr>
              <w:t>4,52</w:t>
            </w:r>
          </w:p>
        </w:tc>
        <w:tc>
          <w:tcPr>
            <w:tcW w:w="14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140" w:type="dxa"/>
            <w:gridSpan w:val="2"/>
            <w:tcBorders>
              <w:top w:val="nil"/>
              <w:left w:val="nil"/>
              <w:bottom w:val="single" w:sz="8" w:space="0" w:color="auto"/>
              <w:right w:val="nil"/>
            </w:tcBorders>
            <w:vAlign w:val="bottom"/>
          </w:tcPr>
          <w:p w:rsidR="00824B2A" w:rsidRPr="00824B2A" w:rsidRDefault="00A2745A" w:rsidP="00933A35">
            <w:pPr>
              <w:widowControl w:val="0"/>
              <w:autoSpaceDE w:val="0"/>
              <w:autoSpaceDN w:val="0"/>
              <w:adjustRightInd w:val="0"/>
              <w:spacing w:after="0" w:line="240" w:lineRule="auto"/>
              <w:jc w:val="center"/>
              <w:rPr>
                <w:rFonts w:asciiTheme="minorHAnsi" w:hAnsiTheme="minorHAnsi"/>
              </w:rPr>
            </w:pPr>
            <w:r>
              <w:rPr>
                <w:rFonts w:asciiTheme="minorHAnsi" w:hAnsiTheme="minorHAnsi"/>
              </w:rPr>
              <w:t>200,27</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290"/>
        </w:trPr>
        <w:tc>
          <w:tcPr>
            <w:tcW w:w="860" w:type="dxa"/>
            <w:gridSpan w:val="2"/>
            <w:tcBorders>
              <w:top w:val="nil"/>
              <w:left w:val="single" w:sz="8" w:space="0" w:color="auto"/>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w w:val="95"/>
              </w:rPr>
              <w:t>4.</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2340" w:type="dxa"/>
            <w:gridSpan w:val="2"/>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Vrijednosno usklađenje</w:t>
            </w:r>
          </w:p>
        </w:tc>
        <w:tc>
          <w:tcPr>
            <w:tcW w:w="1120" w:type="dxa"/>
            <w:gridSpan w:val="2"/>
            <w:tcBorders>
              <w:top w:val="nil"/>
              <w:left w:val="nil"/>
              <w:bottom w:val="single" w:sz="8" w:space="0" w:color="auto"/>
              <w:right w:val="nil"/>
            </w:tcBorders>
            <w:vAlign w:val="bottom"/>
          </w:tcPr>
          <w:p w:rsidR="00824B2A" w:rsidRPr="00824B2A" w:rsidRDefault="00CA7E16" w:rsidP="00933A35">
            <w:pPr>
              <w:widowControl w:val="0"/>
              <w:autoSpaceDE w:val="0"/>
              <w:autoSpaceDN w:val="0"/>
              <w:adjustRightInd w:val="0"/>
              <w:spacing w:after="0" w:line="240" w:lineRule="auto"/>
              <w:jc w:val="center"/>
              <w:rPr>
                <w:rFonts w:asciiTheme="minorHAnsi" w:hAnsiTheme="minorHAnsi"/>
              </w:rPr>
            </w:pPr>
            <w:r>
              <w:rPr>
                <w:rFonts w:asciiTheme="minorHAnsi" w:hAnsiTheme="minorHAnsi"/>
              </w:rPr>
              <w:t>1.788.413</w:t>
            </w:r>
          </w:p>
        </w:tc>
        <w:tc>
          <w:tcPr>
            <w:tcW w:w="12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00" w:type="dxa"/>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720" w:type="dxa"/>
            <w:tcBorders>
              <w:top w:val="nil"/>
              <w:left w:val="nil"/>
              <w:bottom w:val="single" w:sz="8" w:space="0" w:color="auto"/>
              <w:right w:val="nil"/>
            </w:tcBorders>
            <w:vAlign w:val="bottom"/>
          </w:tcPr>
          <w:p w:rsidR="00824B2A" w:rsidRPr="00824B2A" w:rsidRDefault="00CA7E16" w:rsidP="00933A35">
            <w:pPr>
              <w:widowControl w:val="0"/>
              <w:autoSpaceDE w:val="0"/>
              <w:autoSpaceDN w:val="0"/>
              <w:adjustRightInd w:val="0"/>
              <w:spacing w:after="0" w:line="240" w:lineRule="auto"/>
              <w:jc w:val="center"/>
              <w:rPr>
                <w:rFonts w:asciiTheme="minorHAnsi" w:hAnsiTheme="minorHAnsi"/>
              </w:rPr>
            </w:pPr>
            <w:r>
              <w:rPr>
                <w:rFonts w:asciiTheme="minorHAnsi" w:hAnsiTheme="minorHAnsi"/>
              </w:rPr>
              <w:t>3,51</w:t>
            </w:r>
          </w:p>
        </w:tc>
        <w:tc>
          <w:tcPr>
            <w:tcW w:w="12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300" w:type="dxa"/>
            <w:gridSpan w:val="2"/>
            <w:tcBorders>
              <w:top w:val="nil"/>
              <w:left w:val="nil"/>
              <w:bottom w:val="single" w:sz="8" w:space="0" w:color="auto"/>
              <w:right w:val="nil"/>
            </w:tcBorders>
            <w:vAlign w:val="bottom"/>
          </w:tcPr>
          <w:p w:rsidR="00824B2A" w:rsidRPr="00824B2A" w:rsidRDefault="00CA7E16" w:rsidP="00933A35">
            <w:pPr>
              <w:widowControl w:val="0"/>
              <w:autoSpaceDE w:val="0"/>
              <w:autoSpaceDN w:val="0"/>
              <w:adjustRightInd w:val="0"/>
              <w:spacing w:after="0" w:line="240" w:lineRule="auto"/>
              <w:jc w:val="center"/>
              <w:rPr>
                <w:rFonts w:asciiTheme="minorHAnsi" w:hAnsiTheme="minorHAnsi"/>
              </w:rPr>
            </w:pPr>
            <w:r>
              <w:rPr>
                <w:rFonts w:asciiTheme="minorHAnsi" w:hAnsiTheme="minorHAnsi"/>
              </w:rPr>
              <w:t>0</w:t>
            </w:r>
          </w:p>
        </w:tc>
        <w:tc>
          <w:tcPr>
            <w:tcW w:w="12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720" w:type="dxa"/>
            <w:gridSpan w:val="2"/>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jc w:val="center"/>
              <w:rPr>
                <w:rFonts w:asciiTheme="minorHAnsi" w:hAnsiTheme="minorHAnsi"/>
              </w:rPr>
            </w:pPr>
            <w:r w:rsidRPr="00824B2A">
              <w:rPr>
                <w:rFonts w:asciiTheme="minorHAnsi" w:hAnsiTheme="minorHAnsi"/>
              </w:rPr>
              <w:t xml:space="preserve"> </w:t>
            </w:r>
            <w:r w:rsidR="00A2745A">
              <w:rPr>
                <w:rFonts w:asciiTheme="minorHAnsi" w:hAnsiTheme="minorHAnsi"/>
              </w:rPr>
              <w:t>0</w:t>
            </w:r>
          </w:p>
        </w:tc>
        <w:tc>
          <w:tcPr>
            <w:tcW w:w="14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140" w:type="dxa"/>
            <w:gridSpan w:val="2"/>
            <w:tcBorders>
              <w:top w:val="nil"/>
              <w:left w:val="nil"/>
              <w:bottom w:val="single" w:sz="8" w:space="0" w:color="auto"/>
              <w:right w:val="nil"/>
            </w:tcBorders>
            <w:vAlign w:val="bottom"/>
          </w:tcPr>
          <w:p w:rsidR="00824B2A" w:rsidRPr="00824B2A" w:rsidRDefault="00A2745A" w:rsidP="00933A35">
            <w:pPr>
              <w:widowControl w:val="0"/>
              <w:autoSpaceDE w:val="0"/>
              <w:autoSpaceDN w:val="0"/>
              <w:adjustRightInd w:val="0"/>
              <w:spacing w:after="0" w:line="240" w:lineRule="auto"/>
              <w:jc w:val="center"/>
              <w:rPr>
                <w:rFonts w:asciiTheme="minorHAnsi" w:hAnsiTheme="minorHAnsi"/>
              </w:rPr>
            </w:pPr>
            <w:r>
              <w:rPr>
                <w:rFonts w:asciiTheme="minorHAnsi" w:hAnsiTheme="minorHAnsi"/>
              </w:rPr>
              <w:t>0</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290"/>
        </w:trPr>
        <w:tc>
          <w:tcPr>
            <w:tcW w:w="860" w:type="dxa"/>
            <w:gridSpan w:val="2"/>
            <w:tcBorders>
              <w:top w:val="nil"/>
              <w:left w:val="single" w:sz="8" w:space="0" w:color="auto"/>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w w:val="95"/>
              </w:rPr>
              <w:t>5.</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2340" w:type="dxa"/>
            <w:gridSpan w:val="2"/>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Ostali troškovi</w:t>
            </w:r>
          </w:p>
        </w:tc>
        <w:tc>
          <w:tcPr>
            <w:tcW w:w="1120" w:type="dxa"/>
            <w:gridSpan w:val="2"/>
            <w:tcBorders>
              <w:top w:val="nil"/>
              <w:left w:val="nil"/>
              <w:bottom w:val="single" w:sz="8" w:space="0" w:color="auto"/>
              <w:right w:val="nil"/>
            </w:tcBorders>
            <w:vAlign w:val="bottom"/>
          </w:tcPr>
          <w:p w:rsidR="00824B2A" w:rsidRPr="00824B2A" w:rsidRDefault="00CA7E16" w:rsidP="00933A35">
            <w:pPr>
              <w:widowControl w:val="0"/>
              <w:autoSpaceDE w:val="0"/>
              <w:autoSpaceDN w:val="0"/>
              <w:adjustRightInd w:val="0"/>
              <w:spacing w:after="0" w:line="240" w:lineRule="auto"/>
              <w:jc w:val="center"/>
              <w:rPr>
                <w:rFonts w:asciiTheme="minorHAnsi" w:hAnsiTheme="minorHAnsi"/>
              </w:rPr>
            </w:pPr>
            <w:r>
              <w:rPr>
                <w:rFonts w:asciiTheme="minorHAnsi" w:hAnsiTheme="minorHAnsi"/>
              </w:rPr>
              <w:t>2.669.542</w:t>
            </w:r>
          </w:p>
        </w:tc>
        <w:tc>
          <w:tcPr>
            <w:tcW w:w="12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00" w:type="dxa"/>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720" w:type="dxa"/>
            <w:tcBorders>
              <w:top w:val="nil"/>
              <w:left w:val="nil"/>
              <w:bottom w:val="single" w:sz="8" w:space="0" w:color="auto"/>
              <w:right w:val="nil"/>
            </w:tcBorders>
            <w:vAlign w:val="bottom"/>
          </w:tcPr>
          <w:p w:rsidR="00824B2A" w:rsidRPr="00824B2A" w:rsidRDefault="00CA7E16" w:rsidP="00933A35">
            <w:pPr>
              <w:widowControl w:val="0"/>
              <w:autoSpaceDE w:val="0"/>
              <w:autoSpaceDN w:val="0"/>
              <w:adjustRightInd w:val="0"/>
              <w:spacing w:after="0" w:line="240" w:lineRule="auto"/>
              <w:jc w:val="center"/>
              <w:rPr>
                <w:rFonts w:asciiTheme="minorHAnsi" w:hAnsiTheme="minorHAnsi"/>
              </w:rPr>
            </w:pPr>
            <w:r>
              <w:rPr>
                <w:rFonts w:asciiTheme="minorHAnsi" w:hAnsiTheme="minorHAnsi"/>
              </w:rPr>
              <w:t>5,24</w:t>
            </w:r>
          </w:p>
        </w:tc>
        <w:tc>
          <w:tcPr>
            <w:tcW w:w="12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300" w:type="dxa"/>
            <w:gridSpan w:val="2"/>
            <w:tcBorders>
              <w:top w:val="nil"/>
              <w:left w:val="nil"/>
              <w:bottom w:val="single" w:sz="8" w:space="0" w:color="auto"/>
              <w:right w:val="nil"/>
            </w:tcBorders>
            <w:vAlign w:val="bottom"/>
          </w:tcPr>
          <w:p w:rsidR="00824B2A" w:rsidRPr="00824B2A" w:rsidRDefault="005E0724" w:rsidP="00933A35">
            <w:pPr>
              <w:widowControl w:val="0"/>
              <w:autoSpaceDE w:val="0"/>
              <w:autoSpaceDN w:val="0"/>
              <w:adjustRightInd w:val="0"/>
              <w:spacing w:after="0" w:line="240" w:lineRule="auto"/>
              <w:jc w:val="center"/>
              <w:rPr>
                <w:rFonts w:asciiTheme="minorHAnsi" w:hAnsiTheme="minorHAnsi"/>
              </w:rPr>
            </w:pPr>
            <w:r>
              <w:rPr>
                <w:rFonts w:asciiTheme="minorHAnsi" w:hAnsiTheme="minorHAnsi"/>
              </w:rPr>
              <w:t>2.159.677</w:t>
            </w:r>
          </w:p>
        </w:tc>
        <w:tc>
          <w:tcPr>
            <w:tcW w:w="12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720" w:type="dxa"/>
            <w:gridSpan w:val="2"/>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jc w:val="center"/>
              <w:rPr>
                <w:rFonts w:asciiTheme="minorHAnsi" w:hAnsiTheme="minorHAnsi"/>
              </w:rPr>
            </w:pPr>
            <w:r w:rsidRPr="00824B2A">
              <w:rPr>
                <w:rFonts w:asciiTheme="minorHAnsi" w:hAnsiTheme="minorHAnsi"/>
              </w:rPr>
              <w:t xml:space="preserve"> </w:t>
            </w:r>
            <w:r w:rsidR="00A2745A">
              <w:rPr>
                <w:rFonts w:asciiTheme="minorHAnsi" w:hAnsiTheme="minorHAnsi"/>
              </w:rPr>
              <w:t>4,32</w:t>
            </w:r>
          </w:p>
        </w:tc>
        <w:tc>
          <w:tcPr>
            <w:tcW w:w="14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140" w:type="dxa"/>
            <w:gridSpan w:val="2"/>
            <w:tcBorders>
              <w:top w:val="nil"/>
              <w:left w:val="nil"/>
              <w:bottom w:val="single" w:sz="8" w:space="0" w:color="auto"/>
              <w:right w:val="nil"/>
            </w:tcBorders>
            <w:vAlign w:val="bottom"/>
          </w:tcPr>
          <w:p w:rsidR="00824B2A" w:rsidRPr="00824B2A" w:rsidRDefault="00A2745A" w:rsidP="00933A35">
            <w:pPr>
              <w:widowControl w:val="0"/>
              <w:autoSpaceDE w:val="0"/>
              <w:autoSpaceDN w:val="0"/>
              <w:adjustRightInd w:val="0"/>
              <w:spacing w:after="0" w:line="240" w:lineRule="auto"/>
              <w:jc w:val="center"/>
              <w:rPr>
                <w:rFonts w:asciiTheme="minorHAnsi" w:hAnsiTheme="minorHAnsi"/>
              </w:rPr>
            </w:pPr>
            <w:r>
              <w:rPr>
                <w:rFonts w:asciiTheme="minorHAnsi" w:hAnsiTheme="minorHAnsi"/>
              </w:rPr>
              <w:t>80,90</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CA7E16" w:rsidRPr="00481167" w:rsidTr="00933A35">
        <w:trPr>
          <w:trHeight w:val="336"/>
        </w:trPr>
        <w:tc>
          <w:tcPr>
            <w:tcW w:w="860" w:type="dxa"/>
            <w:gridSpan w:val="2"/>
            <w:tcBorders>
              <w:top w:val="nil"/>
              <w:left w:val="single" w:sz="8" w:space="0" w:color="auto"/>
              <w:bottom w:val="single" w:sz="8" w:space="0" w:color="auto"/>
              <w:right w:val="nil"/>
            </w:tcBorders>
            <w:vAlign w:val="bottom"/>
          </w:tcPr>
          <w:p w:rsidR="00CA7E16" w:rsidRPr="00481167" w:rsidRDefault="00CA7E16" w:rsidP="00933A35">
            <w:pPr>
              <w:widowControl w:val="0"/>
              <w:autoSpaceDE w:val="0"/>
              <w:autoSpaceDN w:val="0"/>
              <w:adjustRightInd w:val="0"/>
              <w:spacing w:after="0" w:line="240" w:lineRule="auto"/>
              <w:jc w:val="center"/>
              <w:rPr>
                <w:rFonts w:cs="Calibri"/>
                <w:w w:val="95"/>
              </w:rPr>
            </w:pPr>
            <w:r>
              <w:rPr>
                <w:rFonts w:cs="Calibri"/>
                <w:w w:val="95"/>
              </w:rPr>
              <w:t>6.</w:t>
            </w:r>
          </w:p>
        </w:tc>
        <w:tc>
          <w:tcPr>
            <w:tcW w:w="120" w:type="dxa"/>
            <w:tcBorders>
              <w:top w:val="nil"/>
              <w:left w:val="nil"/>
              <w:bottom w:val="single" w:sz="8" w:space="0" w:color="auto"/>
              <w:right w:val="single" w:sz="8" w:space="0" w:color="auto"/>
            </w:tcBorders>
            <w:vAlign w:val="bottom"/>
          </w:tcPr>
          <w:p w:rsidR="00CA7E16" w:rsidRPr="00481167" w:rsidRDefault="00CA7E16"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CA7E16" w:rsidRPr="00481167" w:rsidRDefault="00CA7E16" w:rsidP="00933A35">
            <w:pPr>
              <w:widowControl w:val="0"/>
              <w:autoSpaceDE w:val="0"/>
              <w:autoSpaceDN w:val="0"/>
              <w:adjustRightInd w:val="0"/>
              <w:spacing w:after="0" w:line="240" w:lineRule="auto"/>
              <w:rPr>
                <w:rFonts w:ascii="Times New Roman" w:hAnsi="Times New Roman"/>
                <w:sz w:val="24"/>
                <w:szCs w:val="24"/>
              </w:rPr>
            </w:pPr>
          </w:p>
        </w:tc>
        <w:tc>
          <w:tcPr>
            <w:tcW w:w="2340" w:type="dxa"/>
            <w:gridSpan w:val="2"/>
            <w:tcBorders>
              <w:top w:val="nil"/>
              <w:left w:val="nil"/>
              <w:bottom w:val="single" w:sz="8" w:space="0" w:color="auto"/>
              <w:right w:val="single" w:sz="8" w:space="0" w:color="auto"/>
            </w:tcBorders>
            <w:vAlign w:val="bottom"/>
          </w:tcPr>
          <w:p w:rsidR="00CA7E16" w:rsidRPr="00481167" w:rsidRDefault="005E0724" w:rsidP="00933A35">
            <w:pPr>
              <w:widowControl w:val="0"/>
              <w:autoSpaceDE w:val="0"/>
              <w:autoSpaceDN w:val="0"/>
              <w:adjustRightInd w:val="0"/>
              <w:spacing w:after="0" w:line="240" w:lineRule="auto"/>
              <w:rPr>
                <w:rFonts w:cs="Calibri"/>
              </w:rPr>
            </w:pPr>
            <w:r>
              <w:rPr>
                <w:rFonts w:cs="Calibri"/>
              </w:rPr>
              <w:t>Rezerviranja</w:t>
            </w:r>
          </w:p>
        </w:tc>
        <w:tc>
          <w:tcPr>
            <w:tcW w:w="1120" w:type="dxa"/>
            <w:gridSpan w:val="2"/>
            <w:tcBorders>
              <w:top w:val="nil"/>
              <w:left w:val="nil"/>
              <w:bottom w:val="single" w:sz="8" w:space="0" w:color="auto"/>
              <w:right w:val="nil"/>
            </w:tcBorders>
            <w:vAlign w:val="bottom"/>
          </w:tcPr>
          <w:p w:rsidR="00CA7E16" w:rsidRPr="00824B2A" w:rsidRDefault="005E0724" w:rsidP="00933A35">
            <w:pPr>
              <w:widowControl w:val="0"/>
              <w:autoSpaceDE w:val="0"/>
              <w:autoSpaceDN w:val="0"/>
              <w:adjustRightInd w:val="0"/>
              <w:spacing w:after="0" w:line="240" w:lineRule="auto"/>
              <w:jc w:val="center"/>
              <w:rPr>
                <w:rFonts w:asciiTheme="minorHAnsi" w:hAnsiTheme="minorHAnsi"/>
              </w:rPr>
            </w:pPr>
            <w:r>
              <w:rPr>
                <w:rFonts w:asciiTheme="minorHAnsi" w:hAnsiTheme="minorHAnsi"/>
              </w:rPr>
              <w:t>0</w:t>
            </w:r>
          </w:p>
        </w:tc>
        <w:tc>
          <w:tcPr>
            <w:tcW w:w="120" w:type="dxa"/>
            <w:tcBorders>
              <w:top w:val="nil"/>
              <w:left w:val="nil"/>
              <w:bottom w:val="single" w:sz="8" w:space="0" w:color="auto"/>
              <w:right w:val="single" w:sz="8" w:space="0" w:color="auto"/>
            </w:tcBorders>
            <w:vAlign w:val="bottom"/>
          </w:tcPr>
          <w:p w:rsidR="00CA7E16" w:rsidRPr="00824B2A" w:rsidRDefault="00CA7E16" w:rsidP="00933A35">
            <w:pPr>
              <w:widowControl w:val="0"/>
              <w:autoSpaceDE w:val="0"/>
              <w:autoSpaceDN w:val="0"/>
              <w:adjustRightInd w:val="0"/>
              <w:spacing w:after="0" w:line="240" w:lineRule="auto"/>
              <w:rPr>
                <w:rFonts w:asciiTheme="minorHAnsi" w:hAnsiTheme="minorHAnsi"/>
              </w:rPr>
            </w:pPr>
          </w:p>
        </w:tc>
        <w:tc>
          <w:tcPr>
            <w:tcW w:w="100" w:type="dxa"/>
            <w:tcBorders>
              <w:top w:val="nil"/>
              <w:left w:val="nil"/>
              <w:bottom w:val="single" w:sz="8" w:space="0" w:color="auto"/>
              <w:right w:val="nil"/>
            </w:tcBorders>
            <w:vAlign w:val="bottom"/>
          </w:tcPr>
          <w:p w:rsidR="00CA7E16" w:rsidRPr="00824B2A" w:rsidRDefault="00CA7E16" w:rsidP="00933A35">
            <w:pPr>
              <w:widowControl w:val="0"/>
              <w:autoSpaceDE w:val="0"/>
              <w:autoSpaceDN w:val="0"/>
              <w:adjustRightInd w:val="0"/>
              <w:spacing w:after="0" w:line="240" w:lineRule="auto"/>
              <w:rPr>
                <w:rFonts w:asciiTheme="minorHAnsi" w:hAnsiTheme="minorHAnsi"/>
              </w:rPr>
            </w:pPr>
          </w:p>
        </w:tc>
        <w:tc>
          <w:tcPr>
            <w:tcW w:w="720" w:type="dxa"/>
            <w:tcBorders>
              <w:top w:val="nil"/>
              <w:left w:val="nil"/>
              <w:bottom w:val="single" w:sz="8" w:space="0" w:color="auto"/>
              <w:right w:val="nil"/>
            </w:tcBorders>
            <w:vAlign w:val="bottom"/>
          </w:tcPr>
          <w:p w:rsidR="00CA7E16" w:rsidRDefault="005E0724" w:rsidP="00933A35">
            <w:pPr>
              <w:widowControl w:val="0"/>
              <w:autoSpaceDE w:val="0"/>
              <w:autoSpaceDN w:val="0"/>
              <w:adjustRightInd w:val="0"/>
              <w:spacing w:after="0" w:line="240" w:lineRule="auto"/>
              <w:jc w:val="center"/>
              <w:rPr>
                <w:rFonts w:asciiTheme="minorHAnsi" w:hAnsiTheme="minorHAnsi"/>
              </w:rPr>
            </w:pPr>
            <w:r>
              <w:rPr>
                <w:rFonts w:asciiTheme="minorHAnsi" w:hAnsiTheme="minorHAnsi"/>
              </w:rPr>
              <w:t>0</w:t>
            </w:r>
          </w:p>
        </w:tc>
        <w:tc>
          <w:tcPr>
            <w:tcW w:w="120" w:type="dxa"/>
            <w:tcBorders>
              <w:top w:val="nil"/>
              <w:left w:val="nil"/>
              <w:bottom w:val="single" w:sz="8" w:space="0" w:color="auto"/>
              <w:right w:val="single" w:sz="8" w:space="0" w:color="auto"/>
            </w:tcBorders>
            <w:vAlign w:val="bottom"/>
          </w:tcPr>
          <w:p w:rsidR="00CA7E16" w:rsidRPr="00824B2A" w:rsidRDefault="00CA7E16" w:rsidP="00933A35">
            <w:pPr>
              <w:widowControl w:val="0"/>
              <w:autoSpaceDE w:val="0"/>
              <w:autoSpaceDN w:val="0"/>
              <w:adjustRightInd w:val="0"/>
              <w:spacing w:after="0" w:line="240" w:lineRule="auto"/>
              <w:rPr>
                <w:rFonts w:asciiTheme="minorHAnsi" w:hAnsiTheme="minorHAnsi"/>
              </w:rPr>
            </w:pPr>
          </w:p>
        </w:tc>
        <w:tc>
          <w:tcPr>
            <w:tcW w:w="1300" w:type="dxa"/>
            <w:gridSpan w:val="2"/>
            <w:tcBorders>
              <w:top w:val="nil"/>
              <w:left w:val="nil"/>
              <w:bottom w:val="single" w:sz="8" w:space="0" w:color="auto"/>
              <w:right w:val="nil"/>
            </w:tcBorders>
            <w:vAlign w:val="bottom"/>
          </w:tcPr>
          <w:p w:rsidR="00CA7E16" w:rsidRPr="00824B2A" w:rsidRDefault="005E0724" w:rsidP="00933A35">
            <w:pPr>
              <w:widowControl w:val="0"/>
              <w:autoSpaceDE w:val="0"/>
              <w:autoSpaceDN w:val="0"/>
              <w:adjustRightInd w:val="0"/>
              <w:spacing w:after="0" w:line="240" w:lineRule="auto"/>
              <w:jc w:val="center"/>
              <w:rPr>
                <w:rFonts w:asciiTheme="minorHAnsi" w:hAnsiTheme="minorHAnsi"/>
              </w:rPr>
            </w:pPr>
            <w:r>
              <w:rPr>
                <w:rFonts w:asciiTheme="minorHAnsi" w:hAnsiTheme="minorHAnsi"/>
              </w:rPr>
              <w:t>536.015</w:t>
            </w:r>
          </w:p>
        </w:tc>
        <w:tc>
          <w:tcPr>
            <w:tcW w:w="120" w:type="dxa"/>
            <w:tcBorders>
              <w:top w:val="nil"/>
              <w:left w:val="nil"/>
              <w:bottom w:val="single" w:sz="8" w:space="0" w:color="auto"/>
              <w:right w:val="single" w:sz="8" w:space="0" w:color="auto"/>
            </w:tcBorders>
            <w:vAlign w:val="bottom"/>
          </w:tcPr>
          <w:p w:rsidR="00CA7E16" w:rsidRPr="00824B2A" w:rsidRDefault="00CA7E16" w:rsidP="00933A35">
            <w:pPr>
              <w:widowControl w:val="0"/>
              <w:autoSpaceDE w:val="0"/>
              <w:autoSpaceDN w:val="0"/>
              <w:adjustRightInd w:val="0"/>
              <w:spacing w:after="0" w:line="240" w:lineRule="auto"/>
              <w:rPr>
                <w:rFonts w:asciiTheme="minorHAnsi" w:hAnsiTheme="minorHAnsi"/>
              </w:rPr>
            </w:pPr>
          </w:p>
        </w:tc>
        <w:tc>
          <w:tcPr>
            <w:tcW w:w="720" w:type="dxa"/>
            <w:gridSpan w:val="2"/>
            <w:tcBorders>
              <w:top w:val="nil"/>
              <w:left w:val="nil"/>
              <w:bottom w:val="single" w:sz="8" w:space="0" w:color="auto"/>
              <w:right w:val="nil"/>
            </w:tcBorders>
            <w:vAlign w:val="bottom"/>
          </w:tcPr>
          <w:p w:rsidR="00CA7E16" w:rsidRPr="00824B2A" w:rsidRDefault="00A2745A" w:rsidP="00933A35">
            <w:pPr>
              <w:widowControl w:val="0"/>
              <w:autoSpaceDE w:val="0"/>
              <w:autoSpaceDN w:val="0"/>
              <w:adjustRightInd w:val="0"/>
              <w:spacing w:after="0" w:line="240" w:lineRule="auto"/>
              <w:jc w:val="center"/>
              <w:rPr>
                <w:rFonts w:asciiTheme="minorHAnsi" w:hAnsiTheme="minorHAnsi"/>
              </w:rPr>
            </w:pPr>
            <w:r>
              <w:rPr>
                <w:rFonts w:asciiTheme="minorHAnsi" w:hAnsiTheme="minorHAnsi"/>
              </w:rPr>
              <w:t>1,07</w:t>
            </w:r>
          </w:p>
        </w:tc>
        <w:tc>
          <w:tcPr>
            <w:tcW w:w="140" w:type="dxa"/>
            <w:tcBorders>
              <w:top w:val="nil"/>
              <w:left w:val="nil"/>
              <w:bottom w:val="single" w:sz="8" w:space="0" w:color="auto"/>
              <w:right w:val="single" w:sz="8" w:space="0" w:color="auto"/>
            </w:tcBorders>
            <w:vAlign w:val="bottom"/>
          </w:tcPr>
          <w:p w:rsidR="00CA7E16" w:rsidRPr="00824B2A" w:rsidRDefault="00CA7E16" w:rsidP="00933A35">
            <w:pPr>
              <w:widowControl w:val="0"/>
              <w:autoSpaceDE w:val="0"/>
              <w:autoSpaceDN w:val="0"/>
              <w:adjustRightInd w:val="0"/>
              <w:spacing w:after="0" w:line="240" w:lineRule="auto"/>
              <w:rPr>
                <w:rFonts w:asciiTheme="minorHAnsi" w:hAnsiTheme="minorHAnsi"/>
              </w:rPr>
            </w:pPr>
          </w:p>
        </w:tc>
        <w:tc>
          <w:tcPr>
            <w:tcW w:w="1140" w:type="dxa"/>
            <w:gridSpan w:val="2"/>
            <w:tcBorders>
              <w:top w:val="nil"/>
              <w:left w:val="nil"/>
              <w:bottom w:val="single" w:sz="8" w:space="0" w:color="auto"/>
              <w:right w:val="nil"/>
            </w:tcBorders>
            <w:vAlign w:val="bottom"/>
          </w:tcPr>
          <w:p w:rsidR="00CA7E16" w:rsidRPr="00824B2A" w:rsidRDefault="00A2745A" w:rsidP="00933A35">
            <w:pPr>
              <w:widowControl w:val="0"/>
              <w:autoSpaceDE w:val="0"/>
              <w:autoSpaceDN w:val="0"/>
              <w:adjustRightInd w:val="0"/>
              <w:spacing w:after="0" w:line="240" w:lineRule="auto"/>
              <w:jc w:val="center"/>
              <w:rPr>
                <w:rFonts w:asciiTheme="minorHAnsi" w:hAnsiTheme="minorHAnsi"/>
              </w:rPr>
            </w:pPr>
            <w:r>
              <w:rPr>
                <w:rFonts w:asciiTheme="minorHAnsi" w:hAnsiTheme="minorHAnsi"/>
              </w:rPr>
              <w:t>0</w:t>
            </w:r>
          </w:p>
        </w:tc>
        <w:tc>
          <w:tcPr>
            <w:tcW w:w="120" w:type="dxa"/>
            <w:tcBorders>
              <w:top w:val="nil"/>
              <w:left w:val="nil"/>
              <w:bottom w:val="single" w:sz="8" w:space="0" w:color="auto"/>
              <w:right w:val="single" w:sz="8" w:space="0" w:color="auto"/>
            </w:tcBorders>
            <w:vAlign w:val="bottom"/>
          </w:tcPr>
          <w:p w:rsidR="00CA7E16" w:rsidRPr="00481167" w:rsidRDefault="00CA7E16"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CA7E16" w:rsidRPr="00481167" w:rsidRDefault="00CA7E16"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336"/>
        </w:trPr>
        <w:tc>
          <w:tcPr>
            <w:tcW w:w="860" w:type="dxa"/>
            <w:gridSpan w:val="2"/>
            <w:tcBorders>
              <w:top w:val="nil"/>
              <w:left w:val="single" w:sz="8" w:space="0" w:color="auto"/>
              <w:bottom w:val="single" w:sz="8" w:space="0" w:color="auto"/>
              <w:right w:val="nil"/>
            </w:tcBorders>
            <w:vAlign w:val="bottom"/>
          </w:tcPr>
          <w:p w:rsidR="00824B2A" w:rsidRPr="00481167" w:rsidRDefault="00CA7E16" w:rsidP="00933A35">
            <w:pPr>
              <w:widowControl w:val="0"/>
              <w:autoSpaceDE w:val="0"/>
              <w:autoSpaceDN w:val="0"/>
              <w:adjustRightInd w:val="0"/>
              <w:spacing w:after="0" w:line="240" w:lineRule="auto"/>
              <w:jc w:val="center"/>
              <w:rPr>
                <w:rFonts w:ascii="Times New Roman" w:hAnsi="Times New Roman"/>
                <w:sz w:val="24"/>
                <w:szCs w:val="24"/>
              </w:rPr>
            </w:pPr>
            <w:r>
              <w:rPr>
                <w:rFonts w:cs="Calibri"/>
                <w:w w:val="95"/>
              </w:rPr>
              <w:t>7</w:t>
            </w:r>
            <w:r w:rsidR="00824B2A" w:rsidRPr="00481167">
              <w:rPr>
                <w:rFonts w:cs="Calibri"/>
                <w:w w:val="95"/>
              </w:rPr>
              <w:t>.</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2340" w:type="dxa"/>
            <w:gridSpan w:val="2"/>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Ostali poslovni rashodi</w:t>
            </w:r>
          </w:p>
        </w:tc>
        <w:tc>
          <w:tcPr>
            <w:tcW w:w="1120" w:type="dxa"/>
            <w:gridSpan w:val="2"/>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jc w:val="center"/>
              <w:rPr>
                <w:rFonts w:asciiTheme="minorHAnsi" w:hAnsiTheme="minorHAnsi"/>
              </w:rPr>
            </w:pPr>
            <w:r w:rsidRPr="00824B2A">
              <w:rPr>
                <w:rFonts w:asciiTheme="minorHAnsi" w:hAnsiTheme="minorHAnsi"/>
              </w:rPr>
              <w:t>1.</w:t>
            </w:r>
            <w:r w:rsidR="00332B64">
              <w:rPr>
                <w:rFonts w:asciiTheme="minorHAnsi" w:hAnsiTheme="minorHAnsi"/>
              </w:rPr>
              <w:t>047.073</w:t>
            </w:r>
          </w:p>
        </w:tc>
        <w:tc>
          <w:tcPr>
            <w:tcW w:w="12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00" w:type="dxa"/>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720" w:type="dxa"/>
            <w:tcBorders>
              <w:top w:val="nil"/>
              <w:left w:val="nil"/>
              <w:bottom w:val="single" w:sz="8" w:space="0" w:color="auto"/>
              <w:right w:val="nil"/>
            </w:tcBorders>
            <w:vAlign w:val="bottom"/>
          </w:tcPr>
          <w:p w:rsidR="00824B2A" w:rsidRPr="00824B2A" w:rsidRDefault="00332B64" w:rsidP="00933A35">
            <w:pPr>
              <w:widowControl w:val="0"/>
              <w:autoSpaceDE w:val="0"/>
              <w:autoSpaceDN w:val="0"/>
              <w:adjustRightInd w:val="0"/>
              <w:spacing w:after="0" w:line="240" w:lineRule="auto"/>
              <w:jc w:val="center"/>
              <w:rPr>
                <w:rFonts w:asciiTheme="minorHAnsi" w:hAnsiTheme="minorHAnsi"/>
              </w:rPr>
            </w:pPr>
            <w:r>
              <w:rPr>
                <w:rFonts w:asciiTheme="minorHAnsi" w:hAnsiTheme="minorHAnsi"/>
              </w:rPr>
              <w:t>2,07</w:t>
            </w:r>
          </w:p>
        </w:tc>
        <w:tc>
          <w:tcPr>
            <w:tcW w:w="12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300" w:type="dxa"/>
            <w:gridSpan w:val="2"/>
            <w:tcBorders>
              <w:top w:val="nil"/>
              <w:left w:val="nil"/>
              <w:bottom w:val="single" w:sz="8" w:space="0" w:color="auto"/>
              <w:right w:val="nil"/>
            </w:tcBorders>
            <w:vAlign w:val="bottom"/>
          </w:tcPr>
          <w:p w:rsidR="00824B2A" w:rsidRPr="00824B2A" w:rsidRDefault="005E0724" w:rsidP="00933A35">
            <w:pPr>
              <w:widowControl w:val="0"/>
              <w:autoSpaceDE w:val="0"/>
              <w:autoSpaceDN w:val="0"/>
              <w:adjustRightInd w:val="0"/>
              <w:spacing w:after="0" w:line="240" w:lineRule="auto"/>
              <w:jc w:val="center"/>
              <w:rPr>
                <w:rFonts w:asciiTheme="minorHAnsi" w:hAnsiTheme="minorHAnsi"/>
              </w:rPr>
            </w:pPr>
            <w:r>
              <w:rPr>
                <w:rFonts w:asciiTheme="minorHAnsi" w:hAnsiTheme="minorHAnsi"/>
              </w:rPr>
              <w:t>210.067</w:t>
            </w:r>
          </w:p>
        </w:tc>
        <w:tc>
          <w:tcPr>
            <w:tcW w:w="12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720" w:type="dxa"/>
            <w:gridSpan w:val="2"/>
            <w:tcBorders>
              <w:top w:val="nil"/>
              <w:left w:val="nil"/>
              <w:bottom w:val="single" w:sz="8" w:space="0" w:color="auto"/>
              <w:right w:val="nil"/>
            </w:tcBorders>
            <w:vAlign w:val="bottom"/>
          </w:tcPr>
          <w:p w:rsidR="00824B2A" w:rsidRPr="00824B2A" w:rsidRDefault="00A2745A" w:rsidP="00933A35">
            <w:pPr>
              <w:widowControl w:val="0"/>
              <w:autoSpaceDE w:val="0"/>
              <w:autoSpaceDN w:val="0"/>
              <w:adjustRightInd w:val="0"/>
              <w:spacing w:after="0" w:line="240" w:lineRule="auto"/>
              <w:jc w:val="center"/>
              <w:rPr>
                <w:rFonts w:asciiTheme="minorHAnsi" w:hAnsiTheme="minorHAnsi"/>
              </w:rPr>
            </w:pPr>
            <w:r>
              <w:rPr>
                <w:rFonts w:asciiTheme="minorHAnsi" w:hAnsiTheme="minorHAnsi"/>
              </w:rPr>
              <w:t>0,42</w:t>
            </w:r>
            <w:r w:rsidR="00824B2A" w:rsidRPr="00824B2A">
              <w:rPr>
                <w:rFonts w:asciiTheme="minorHAnsi" w:hAnsiTheme="minorHAnsi"/>
              </w:rPr>
              <w:t xml:space="preserve"> </w:t>
            </w:r>
          </w:p>
        </w:tc>
        <w:tc>
          <w:tcPr>
            <w:tcW w:w="14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140" w:type="dxa"/>
            <w:gridSpan w:val="2"/>
            <w:tcBorders>
              <w:top w:val="nil"/>
              <w:left w:val="nil"/>
              <w:bottom w:val="single" w:sz="8" w:space="0" w:color="auto"/>
              <w:right w:val="nil"/>
            </w:tcBorders>
            <w:vAlign w:val="bottom"/>
          </w:tcPr>
          <w:p w:rsidR="00824B2A" w:rsidRPr="00824B2A" w:rsidRDefault="00A2745A" w:rsidP="00933A35">
            <w:pPr>
              <w:widowControl w:val="0"/>
              <w:autoSpaceDE w:val="0"/>
              <w:autoSpaceDN w:val="0"/>
              <w:adjustRightInd w:val="0"/>
              <w:spacing w:after="0" w:line="240" w:lineRule="auto"/>
              <w:jc w:val="center"/>
              <w:rPr>
                <w:rFonts w:asciiTheme="minorHAnsi" w:hAnsiTheme="minorHAnsi"/>
              </w:rPr>
            </w:pPr>
            <w:r>
              <w:rPr>
                <w:rFonts w:asciiTheme="minorHAnsi" w:hAnsiTheme="minorHAnsi"/>
              </w:rPr>
              <w:t>20,06</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265"/>
        </w:trPr>
        <w:tc>
          <w:tcPr>
            <w:tcW w:w="120" w:type="dxa"/>
            <w:tcBorders>
              <w:top w:val="single" w:sz="8" w:space="0" w:color="F79646"/>
              <w:left w:val="single" w:sz="8" w:space="0" w:color="auto"/>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74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single" w:sz="8" w:space="0" w:color="F79646"/>
              <w:left w:val="nil"/>
              <w:bottom w:val="single" w:sz="8" w:space="0" w:color="auto"/>
              <w:right w:val="single" w:sz="8" w:space="0" w:color="auto"/>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8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222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60" w:lineRule="exact"/>
              <w:rPr>
                <w:rFonts w:ascii="Times New Roman" w:hAnsi="Times New Roman"/>
                <w:sz w:val="24"/>
                <w:szCs w:val="24"/>
              </w:rPr>
            </w:pPr>
            <w:r w:rsidRPr="00481167">
              <w:rPr>
                <w:rFonts w:cs="Calibri"/>
                <w:b/>
                <w:bCs/>
              </w:rPr>
              <w:t>UKUPNO</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80" w:type="dxa"/>
            <w:tcBorders>
              <w:top w:val="single" w:sz="8" w:space="0" w:color="F79646"/>
              <w:left w:val="nil"/>
              <w:bottom w:val="single" w:sz="8" w:space="0" w:color="auto"/>
              <w:right w:val="nil"/>
            </w:tcBorders>
            <w:shd w:val="clear" w:color="auto" w:fill="F79646"/>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040" w:type="dxa"/>
            <w:tcBorders>
              <w:top w:val="single" w:sz="8" w:space="0" w:color="F79646"/>
              <w:left w:val="nil"/>
              <w:bottom w:val="single" w:sz="8" w:space="0" w:color="auto"/>
              <w:right w:val="nil"/>
            </w:tcBorders>
            <w:shd w:val="clear" w:color="auto" w:fill="F79646"/>
            <w:vAlign w:val="bottom"/>
          </w:tcPr>
          <w:p w:rsidR="00824B2A" w:rsidRPr="00824B2A" w:rsidRDefault="00332B64" w:rsidP="00933A35">
            <w:pPr>
              <w:widowControl w:val="0"/>
              <w:autoSpaceDE w:val="0"/>
              <w:autoSpaceDN w:val="0"/>
              <w:adjustRightInd w:val="0"/>
              <w:spacing w:after="0" w:line="260" w:lineRule="exact"/>
              <w:jc w:val="center"/>
              <w:rPr>
                <w:rFonts w:asciiTheme="minorHAnsi" w:hAnsiTheme="minorHAnsi"/>
                <w:b/>
              </w:rPr>
            </w:pPr>
            <w:r>
              <w:rPr>
                <w:rFonts w:asciiTheme="minorHAnsi" w:hAnsiTheme="minorHAnsi"/>
                <w:b/>
              </w:rPr>
              <w:t>50.905.979</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00" w:type="dxa"/>
            <w:tcBorders>
              <w:top w:val="single" w:sz="8" w:space="0" w:color="F79646"/>
              <w:left w:val="nil"/>
              <w:bottom w:val="single" w:sz="8" w:space="0" w:color="auto"/>
              <w:right w:val="nil"/>
            </w:tcBorders>
            <w:shd w:val="clear" w:color="auto" w:fill="F79646"/>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720" w:type="dxa"/>
            <w:tcBorders>
              <w:top w:val="single" w:sz="8" w:space="0" w:color="F79646"/>
              <w:left w:val="nil"/>
              <w:bottom w:val="single" w:sz="8" w:space="0" w:color="auto"/>
              <w:right w:val="nil"/>
            </w:tcBorders>
            <w:shd w:val="clear" w:color="auto" w:fill="F79646"/>
            <w:vAlign w:val="bottom"/>
          </w:tcPr>
          <w:p w:rsidR="00824B2A" w:rsidRPr="00824B2A" w:rsidRDefault="00824B2A" w:rsidP="00933A35">
            <w:pPr>
              <w:widowControl w:val="0"/>
              <w:autoSpaceDE w:val="0"/>
              <w:autoSpaceDN w:val="0"/>
              <w:adjustRightInd w:val="0"/>
              <w:spacing w:after="0" w:line="260" w:lineRule="exact"/>
              <w:jc w:val="center"/>
              <w:rPr>
                <w:rFonts w:asciiTheme="minorHAnsi" w:hAnsiTheme="minorHAnsi"/>
              </w:rPr>
            </w:pPr>
            <w:r w:rsidRPr="00824B2A">
              <w:rPr>
                <w:rFonts w:asciiTheme="minorHAnsi" w:hAnsiTheme="minorHAnsi" w:cs="Calibri"/>
                <w:b/>
                <w:bCs/>
                <w:w w:val="97"/>
              </w:rPr>
              <w:t>100,00</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00" w:type="dxa"/>
            <w:tcBorders>
              <w:top w:val="single" w:sz="8" w:space="0" w:color="F79646"/>
              <w:left w:val="nil"/>
              <w:bottom w:val="single" w:sz="8" w:space="0" w:color="auto"/>
              <w:right w:val="nil"/>
            </w:tcBorders>
            <w:shd w:val="clear" w:color="auto" w:fill="F79646"/>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200" w:type="dxa"/>
            <w:tcBorders>
              <w:top w:val="single" w:sz="8" w:space="0" w:color="F79646"/>
              <w:left w:val="nil"/>
              <w:bottom w:val="single" w:sz="8" w:space="0" w:color="auto"/>
              <w:right w:val="nil"/>
            </w:tcBorders>
            <w:shd w:val="clear" w:color="auto" w:fill="F79646"/>
            <w:vAlign w:val="bottom"/>
          </w:tcPr>
          <w:p w:rsidR="00824B2A" w:rsidRPr="00824B2A" w:rsidRDefault="005E0724" w:rsidP="00933A35">
            <w:pPr>
              <w:widowControl w:val="0"/>
              <w:autoSpaceDE w:val="0"/>
              <w:autoSpaceDN w:val="0"/>
              <w:adjustRightInd w:val="0"/>
              <w:spacing w:after="0" w:line="260" w:lineRule="exact"/>
              <w:jc w:val="center"/>
              <w:rPr>
                <w:rFonts w:asciiTheme="minorHAnsi" w:hAnsiTheme="minorHAnsi"/>
                <w:b/>
              </w:rPr>
            </w:pPr>
            <w:r>
              <w:rPr>
                <w:rFonts w:asciiTheme="minorHAnsi" w:hAnsiTheme="minorHAnsi"/>
                <w:b/>
              </w:rPr>
              <w:t>50.042.372</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00" w:type="dxa"/>
            <w:tcBorders>
              <w:top w:val="single" w:sz="8" w:space="0" w:color="F79646"/>
              <w:left w:val="nil"/>
              <w:bottom w:val="single" w:sz="8" w:space="0" w:color="auto"/>
              <w:right w:val="nil"/>
            </w:tcBorders>
            <w:shd w:val="clear" w:color="auto" w:fill="F79646"/>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620" w:type="dxa"/>
            <w:tcBorders>
              <w:top w:val="single" w:sz="8" w:space="0" w:color="F79646"/>
              <w:left w:val="nil"/>
              <w:bottom w:val="single" w:sz="8" w:space="0" w:color="auto"/>
              <w:right w:val="nil"/>
            </w:tcBorders>
            <w:shd w:val="clear" w:color="auto" w:fill="F79646"/>
            <w:vAlign w:val="bottom"/>
          </w:tcPr>
          <w:p w:rsidR="00824B2A" w:rsidRPr="00824B2A" w:rsidRDefault="00824B2A" w:rsidP="00933A35">
            <w:pPr>
              <w:widowControl w:val="0"/>
              <w:autoSpaceDE w:val="0"/>
              <w:autoSpaceDN w:val="0"/>
              <w:adjustRightInd w:val="0"/>
              <w:spacing w:after="0" w:line="260" w:lineRule="exact"/>
              <w:jc w:val="center"/>
              <w:rPr>
                <w:rFonts w:asciiTheme="minorHAnsi" w:hAnsiTheme="minorHAnsi"/>
              </w:rPr>
            </w:pPr>
            <w:r w:rsidRPr="00824B2A">
              <w:rPr>
                <w:rFonts w:asciiTheme="minorHAnsi" w:hAnsiTheme="minorHAnsi" w:cs="Calibri"/>
                <w:b/>
                <w:bCs/>
              </w:rPr>
              <w:t>100,00</w:t>
            </w:r>
          </w:p>
        </w:tc>
        <w:tc>
          <w:tcPr>
            <w:tcW w:w="140" w:type="dxa"/>
            <w:tcBorders>
              <w:top w:val="single" w:sz="8" w:space="0" w:color="F79646"/>
              <w:left w:val="nil"/>
              <w:bottom w:val="single" w:sz="8" w:space="0" w:color="auto"/>
              <w:right w:val="single" w:sz="8" w:space="0" w:color="auto"/>
            </w:tcBorders>
            <w:shd w:val="clear" w:color="auto" w:fill="F79646"/>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80" w:type="dxa"/>
            <w:tcBorders>
              <w:top w:val="single" w:sz="8" w:space="0" w:color="F79646"/>
              <w:left w:val="nil"/>
              <w:bottom w:val="single" w:sz="8" w:space="0" w:color="auto"/>
              <w:right w:val="nil"/>
            </w:tcBorders>
            <w:shd w:val="clear" w:color="auto" w:fill="F79646"/>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060" w:type="dxa"/>
            <w:tcBorders>
              <w:top w:val="single" w:sz="8" w:space="0" w:color="F79646"/>
              <w:left w:val="nil"/>
              <w:bottom w:val="single" w:sz="8" w:space="0" w:color="auto"/>
              <w:right w:val="nil"/>
            </w:tcBorders>
            <w:shd w:val="clear" w:color="auto" w:fill="F79646"/>
            <w:vAlign w:val="bottom"/>
          </w:tcPr>
          <w:p w:rsidR="00824B2A" w:rsidRPr="00824B2A" w:rsidRDefault="00A2745A" w:rsidP="00933A35">
            <w:pPr>
              <w:widowControl w:val="0"/>
              <w:autoSpaceDE w:val="0"/>
              <w:autoSpaceDN w:val="0"/>
              <w:adjustRightInd w:val="0"/>
              <w:spacing w:after="0" w:line="260" w:lineRule="exact"/>
              <w:jc w:val="center"/>
              <w:rPr>
                <w:rFonts w:asciiTheme="minorHAnsi" w:hAnsiTheme="minorHAnsi"/>
                <w:b/>
              </w:rPr>
            </w:pPr>
            <w:r>
              <w:rPr>
                <w:rFonts w:asciiTheme="minorHAnsi" w:hAnsiTheme="minorHAnsi"/>
                <w:b/>
              </w:rPr>
              <w:t>98,30</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bl>
    <w:p w:rsidR="00C47CD5" w:rsidRDefault="00C47CD5" w:rsidP="00C47CD5">
      <w:pPr>
        <w:spacing w:line="240" w:lineRule="auto"/>
        <w:jc w:val="both"/>
        <w:rPr>
          <w:rFonts w:ascii="Times New Roman" w:hAnsi="Times New Roman"/>
          <w:sz w:val="24"/>
          <w:szCs w:val="24"/>
        </w:rPr>
      </w:pPr>
    </w:p>
    <w:p w:rsidR="00B90B44" w:rsidRDefault="00824B2A" w:rsidP="00B90B44">
      <w:pPr>
        <w:widowControl w:val="0"/>
        <w:overflowPunct w:val="0"/>
        <w:autoSpaceDE w:val="0"/>
        <w:autoSpaceDN w:val="0"/>
        <w:adjustRightInd w:val="0"/>
        <w:spacing w:after="0" w:line="240" w:lineRule="auto"/>
        <w:ind w:left="40"/>
        <w:jc w:val="both"/>
        <w:rPr>
          <w:rFonts w:ascii="Times New Roman" w:hAnsi="Times New Roman"/>
          <w:sz w:val="24"/>
          <w:szCs w:val="24"/>
        </w:rPr>
      </w:pPr>
      <w:r w:rsidRPr="00824B2A">
        <w:rPr>
          <w:rFonts w:ascii="Times New Roman" w:hAnsi="Times New Roman"/>
          <w:sz w:val="24"/>
          <w:szCs w:val="24"/>
        </w:rPr>
        <w:t>Najveći udio u troškovima zauzimaju materija</w:t>
      </w:r>
      <w:r w:rsidR="00C42477">
        <w:rPr>
          <w:rFonts w:ascii="Times New Roman" w:hAnsi="Times New Roman"/>
          <w:sz w:val="24"/>
          <w:szCs w:val="24"/>
        </w:rPr>
        <w:t>lni troškovi koji su se povećali</w:t>
      </w:r>
      <w:r w:rsidR="00B90B44">
        <w:rPr>
          <w:rFonts w:ascii="Times New Roman" w:hAnsi="Times New Roman"/>
          <w:sz w:val="24"/>
          <w:szCs w:val="24"/>
        </w:rPr>
        <w:t xml:space="preserve"> za 2%</w:t>
      </w:r>
      <w:r w:rsidRPr="00824B2A">
        <w:rPr>
          <w:rFonts w:ascii="Times New Roman" w:hAnsi="Times New Roman"/>
          <w:sz w:val="24"/>
          <w:szCs w:val="24"/>
        </w:rPr>
        <w:t>,</w:t>
      </w:r>
      <w:r w:rsidR="005C1299">
        <w:rPr>
          <w:rFonts w:ascii="Times New Roman" w:hAnsi="Times New Roman"/>
          <w:sz w:val="24"/>
          <w:szCs w:val="24"/>
        </w:rPr>
        <w:t xml:space="preserve"> predstavljaju </w:t>
      </w:r>
      <w:r w:rsidR="003F4EFD">
        <w:rPr>
          <w:rFonts w:ascii="Times New Roman" w:hAnsi="Times New Roman"/>
          <w:sz w:val="24"/>
          <w:szCs w:val="24"/>
        </w:rPr>
        <w:t>56% poslovnih</w:t>
      </w:r>
      <w:r w:rsidR="005C1299">
        <w:rPr>
          <w:rFonts w:ascii="Times New Roman" w:hAnsi="Times New Roman"/>
          <w:sz w:val="24"/>
          <w:szCs w:val="24"/>
        </w:rPr>
        <w:t xml:space="preserve"> rashoda</w:t>
      </w:r>
      <w:r w:rsidR="00E30EFC">
        <w:rPr>
          <w:rFonts w:ascii="Times New Roman" w:hAnsi="Times New Roman"/>
          <w:sz w:val="24"/>
          <w:szCs w:val="24"/>
        </w:rPr>
        <w:t xml:space="preserve"> </w:t>
      </w:r>
      <w:r w:rsidRPr="00824B2A">
        <w:rPr>
          <w:rFonts w:ascii="Times New Roman" w:hAnsi="Times New Roman"/>
          <w:sz w:val="24"/>
          <w:szCs w:val="24"/>
        </w:rPr>
        <w:t>dok se amortizacija povećala</w:t>
      </w:r>
      <w:r w:rsidR="00B90B44">
        <w:rPr>
          <w:rFonts w:ascii="Times New Roman" w:hAnsi="Times New Roman"/>
          <w:sz w:val="24"/>
          <w:szCs w:val="24"/>
        </w:rPr>
        <w:t xml:space="preserve"> dvostruko u odnosu na prethodnu godinu zbog udvostručenja amortizacijskih stopa s obzirom na procjenu Uprave temelj</w:t>
      </w:r>
      <w:r w:rsidR="00F5674A">
        <w:rPr>
          <w:rFonts w:ascii="Times New Roman" w:hAnsi="Times New Roman"/>
          <w:sz w:val="24"/>
          <w:szCs w:val="24"/>
        </w:rPr>
        <w:t>em</w:t>
      </w:r>
      <w:r w:rsidR="00B90B44">
        <w:rPr>
          <w:rFonts w:ascii="Times New Roman" w:hAnsi="Times New Roman"/>
          <w:sz w:val="24"/>
          <w:szCs w:val="24"/>
        </w:rPr>
        <w:t xml:space="preserve"> iskustva da se imovina brže troši. </w:t>
      </w:r>
      <w:r w:rsidR="00F5674A">
        <w:rPr>
          <w:rFonts w:ascii="Times New Roman" w:hAnsi="Times New Roman"/>
          <w:sz w:val="24"/>
          <w:szCs w:val="24"/>
        </w:rPr>
        <w:t>Troškovi osoblja su smanjeni u odnosu na 2015.godinu, a čine 33% poslovnih rashoda.</w:t>
      </w:r>
    </w:p>
    <w:p w:rsidR="00370025" w:rsidRPr="00824B2A" w:rsidRDefault="00370025" w:rsidP="00B90B44">
      <w:pPr>
        <w:widowControl w:val="0"/>
        <w:overflowPunct w:val="0"/>
        <w:autoSpaceDE w:val="0"/>
        <w:autoSpaceDN w:val="0"/>
        <w:adjustRightInd w:val="0"/>
        <w:spacing w:after="0" w:line="240" w:lineRule="auto"/>
        <w:ind w:left="40"/>
        <w:jc w:val="both"/>
        <w:rPr>
          <w:rFonts w:ascii="Times New Roman" w:hAnsi="Times New Roman"/>
          <w:sz w:val="24"/>
          <w:szCs w:val="24"/>
        </w:rPr>
      </w:pPr>
    </w:p>
    <w:p w:rsidR="00824B2A" w:rsidRPr="00824B2A" w:rsidRDefault="00824B2A" w:rsidP="00F5674A">
      <w:pPr>
        <w:widowControl w:val="0"/>
        <w:overflowPunct w:val="0"/>
        <w:autoSpaceDE w:val="0"/>
        <w:autoSpaceDN w:val="0"/>
        <w:adjustRightInd w:val="0"/>
        <w:spacing w:after="0" w:line="240" w:lineRule="auto"/>
        <w:ind w:left="40"/>
        <w:jc w:val="both"/>
        <w:rPr>
          <w:rFonts w:ascii="Times New Roman" w:hAnsi="Times New Roman"/>
          <w:sz w:val="24"/>
          <w:szCs w:val="24"/>
        </w:rPr>
      </w:pPr>
      <w:r w:rsidRPr="00824B2A">
        <w:rPr>
          <w:rFonts w:ascii="Times New Roman" w:hAnsi="Times New Roman"/>
          <w:sz w:val="24"/>
          <w:szCs w:val="24"/>
        </w:rPr>
        <w:t>Pod ostale troškove spadaju naknade zaposlenicima kao što su premije osiguranja, prije</w:t>
      </w:r>
      <w:r w:rsidR="0062393E">
        <w:rPr>
          <w:rFonts w:ascii="Times New Roman" w:hAnsi="Times New Roman"/>
          <w:sz w:val="24"/>
          <w:szCs w:val="24"/>
        </w:rPr>
        <w:t>voz, terenski dodatak, božićnice</w:t>
      </w:r>
      <w:r w:rsidRPr="00824B2A">
        <w:rPr>
          <w:rFonts w:ascii="Times New Roman" w:hAnsi="Times New Roman"/>
          <w:sz w:val="24"/>
          <w:szCs w:val="24"/>
        </w:rPr>
        <w:t>, otp</w:t>
      </w:r>
      <w:r w:rsidR="00F5674A">
        <w:rPr>
          <w:rFonts w:ascii="Times New Roman" w:hAnsi="Times New Roman"/>
          <w:sz w:val="24"/>
          <w:szCs w:val="24"/>
        </w:rPr>
        <w:t>remnine, jubilarne nagrade i sl. i oni su manji u teku</w:t>
      </w:r>
      <w:r w:rsidR="005C1299">
        <w:rPr>
          <w:rFonts w:ascii="Times New Roman" w:hAnsi="Times New Roman"/>
          <w:sz w:val="24"/>
          <w:szCs w:val="24"/>
        </w:rPr>
        <w:t>ćoj godini u odnosu na prethodnu</w:t>
      </w:r>
      <w:r w:rsidR="00F5674A">
        <w:rPr>
          <w:rFonts w:ascii="Times New Roman" w:hAnsi="Times New Roman"/>
          <w:sz w:val="24"/>
          <w:szCs w:val="24"/>
        </w:rPr>
        <w:t xml:space="preserve"> isto kao i ostali poslovni rashodi </w:t>
      </w:r>
      <w:r w:rsidR="005C1299">
        <w:rPr>
          <w:rFonts w:ascii="Times New Roman" w:hAnsi="Times New Roman"/>
          <w:sz w:val="24"/>
          <w:szCs w:val="24"/>
        </w:rPr>
        <w:t xml:space="preserve">koji su manji za 80%, a </w:t>
      </w:r>
      <w:r w:rsidR="00F5674A">
        <w:rPr>
          <w:rFonts w:ascii="Times New Roman" w:hAnsi="Times New Roman"/>
          <w:sz w:val="24"/>
          <w:szCs w:val="24"/>
        </w:rPr>
        <w:t xml:space="preserve">u koje se ubrajaju  </w:t>
      </w:r>
      <w:r w:rsidRPr="00824B2A">
        <w:rPr>
          <w:rFonts w:ascii="Times New Roman" w:hAnsi="Times New Roman"/>
          <w:sz w:val="24"/>
          <w:szCs w:val="24"/>
        </w:rPr>
        <w:t>rashodi rashodovane imovine, novčane kazne i štete, te rashodi po osnovi</w:t>
      </w:r>
      <w:r w:rsidR="00F5674A">
        <w:rPr>
          <w:rFonts w:ascii="Times New Roman" w:hAnsi="Times New Roman"/>
          <w:sz w:val="24"/>
          <w:szCs w:val="24"/>
        </w:rPr>
        <w:t xml:space="preserve"> otpisa potraživanja od kupaca. </w:t>
      </w:r>
    </w:p>
    <w:p w:rsidR="00824B2A" w:rsidRDefault="00824B2A" w:rsidP="00C47CD5">
      <w:pPr>
        <w:spacing w:line="240" w:lineRule="auto"/>
        <w:jc w:val="both"/>
        <w:rPr>
          <w:rFonts w:ascii="Times New Roman" w:hAnsi="Times New Roman"/>
          <w:sz w:val="24"/>
          <w:szCs w:val="24"/>
        </w:rPr>
      </w:pPr>
    </w:p>
    <w:p w:rsidR="00454B78" w:rsidRDefault="00454B78" w:rsidP="00824B2A">
      <w:pPr>
        <w:widowControl w:val="0"/>
        <w:autoSpaceDE w:val="0"/>
        <w:autoSpaceDN w:val="0"/>
        <w:adjustRightInd w:val="0"/>
        <w:spacing w:after="0" w:line="240" w:lineRule="auto"/>
        <w:rPr>
          <w:rFonts w:ascii="Times New Roman" w:hAnsi="Times New Roman"/>
          <w:sz w:val="24"/>
          <w:szCs w:val="24"/>
        </w:rPr>
      </w:pPr>
    </w:p>
    <w:p w:rsidR="00454B78" w:rsidRDefault="00454B78" w:rsidP="00824B2A">
      <w:pPr>
        <w:widowControl w:val="0"/>
        <w:autoSpaceDE w:val="0"/>
        <w:autoSpaceDN w:val="0"/>
        <w:adjustRightInd w:val="0"/>
        <w:spacing w:after="0" w:line="240" w:lineRule="auto"/>
        <w:rPr>
          <w:rFonts w:ascii="Times New Roman" w:hAnsi="Times New Roman"/>
          <w:sz w:val="24"/>
          <w:szCs w:val="24"/>
        </w:rPr>
      </w:pPr>
    </w:p>
    <w:p w:rsidR="00454B78" w:rsidRDefault="00454B78" w:rsidP="00824B2A">
      <w:pPr>
        <w:widowControl w:val="0"/>
        <w:autoSpaceDE w:val="0"/>
        <w:autoSpaceDN w:val="0"/>
        <w:adjustRightInd w:val="0"/>
        <w:spacing w:after="0" w:line="240" w:lineRule="auto"/>
        <w:rPr>
          <w:rFonts w:cs="Calibri"/>
          <w:b/>
          <w:i/>
          <w:sz w:val="32"/>
          <w:szCs w:val="32"/>
        </w:rPr>
      </w:pPr>
    </w:p>
    <w:p w:rsidR="00454B78" w:rsidRDefault="00454B78" w:rsidP="00824B2A">
      <w:pPr>
        <w:widowControl w:val="0"/>
        <w:autoSpaceDE w:val="0"/>
        <w:autoSpaceDN w:val="0"/>
        <w:adjustRightInd w:val="0"/>
        <w:spacing w:after="0" w:line="240" w:lineRule="auto"/>
        <w:rPr>
          <w:rFonts w:cs="Calibri"/>
          <w:b/>
          <w:i/>
          <w:sz w:val="32"/>
          <w:szCs w:val="32"/>
        </w:rPr>
      </w:pPr>
    </w:p>
    <w:p w:rsidR="00454B78" w:rsidRDefault="00454B78" w:rsidP="00824B2A">
      <w:pPr>
        <w:widowControl w:val="0"/>
        <w:autoSpaceDE w:val="0"/>
        <w:autoSpaceDN w:val="0"/>
        <w:adjustRightInd w:val="0"/>
        <w:spacing w:after="0" w:line="240" w:lineRule="auto"/>
        <w:rPr>
          <w:rFonts w:cs="Calibri"/>
          <w:b/>
          <w:i/>
          <w:sz w:val="32"/>
          <w:szCs w:val="32"/>
        </w:rPr>
      </w:pPr>
    </w:p>
    <w:p w:rsidR="00454B78" w:rsidRDefault="00454B78" w:rsidP="00824B2A">
      <w:pPr>
        <w:widowControl w:val="0"/>
        <w:autoSpaceDE w:val="0"/>
        <w:autoSpaceDN w:val="0"/>
        <w:adjustRightInd w:val="0"/>
        <w:spacing w:after="0" w:line="240" w:lineRule="auto"/>
        <w:rPr>
          <w:rFonts w:cs="Calibri"/>
          <w:b/>
          <w:i/>
          <w:sz w:val="32"/>
          <w:szCs w:val="32"/>
        </w:rPr>
      </w:pPr>
    </w:p>
    <w:p w:rsidR="00824B2A" w:rsidRPr="007A0CDB" w:rsidRDefault="00824B2A" w:rsidP="00824B2A">
      <w:pPr>
        <w:widowControl w:val="0"/>
        <w:autoSpaceDE w:val="0"/>
        <w:autoSpaceDN w:val="0"/>
        <w:adjustRightInd w:val="0"/>
        <w:spacing w:after="0" w:line="240" w:lineRule="auto"/>
        <w:rPr>
          <w:rFonts w:ascii="Times New Roman" w:hAnsi="Times New Roman"/>
          <w:b/>
          <w:i/>
          <w:sz w:val="24"/>
          <w:szCs w:val="24"/>
        </w:rPr>
      </w:pPr>
      <w:r w:rsidRPr="007A0CDB">
        <w:rPr>
          <w:rFonts w:cs="Calibri"/>
          <w:b/>
          <w:i/>
          <w:sz w:val="32"/>
          <w:szCs w:val="32"/>
        </w:rPr>
        <w:lastRenderedPageBreak/>
        <w:t>Materijalni troškovi</w:t>
      </w:r>
    </w:p>
    <w:p w:rsidR="00824B2A" w:rsidRDefault="00824B2A" w:rsidP="00824B2A">
      <w:pPr>
        <w:widowControl w:val="0"/>
        <w:autoSpaceDE w:val="0"/>
        <w:autoSpaceDN w:val="0"/>
        <w:adjustRightInd w:val="0"/>
        <w:spacing w:after="0" w:line="376" w:lineRule="exact"/>
        <w:rPr>
          <w:rFonts w:ascii="Times New Roman" w:hAnsi="Times New Roman"/>
          <w:sz w:val="24"/>
          <w:szCs w:val="24"/>
        </w:rPr>
      </w:pPr>
    </w:p>
    <w:p w:rsidR="00824B2A" w:rsidRPr="00824B2A" w:rsidRDefault="00824B2A" w:rsidP="00824B2A">
      <w:pPr>
        <w:widowControl w:val="0"/>
        <w:overflowPunct w:val="0"/>
        <w:autoSpaceDE w:val="0"/>
        <w:autoSpaceDN w:val="0"/>
        <w:adjustRightInd w:val="0"/>
        <w:spacing w:after="0" w:line="240" w:lineRule="auto"/>
        <w:ind w:left="40" w:right="20"/>
        <w:jc w:val="both"/>
        <w:rPr>
          <w:rFonts w:ascii="Times New Roman" w:hAnsi="Times New Roman"/>
          <w:sz w:val="24"/>
          <w:szCs w:val="24"/>
        </w:rPr>
      </w:pPr>
      <w:r w:rsidRPr="00824B2A">
        <w:rPr>
          <w:rFonts w:ascii="Times New Roman" w:hAnsi="Times New Roman"/>
          <w:sz w:val="24"/>
          <w:szCs w:val="24"/>
        </w:rPr>
        <w:t xml:space="preserve">Materijalni troškovi su podijeljeni na troškove materijala i sirovina te na ostale vanjske troškove. </w:t>
      </w:r>
      <w:r w:rsidR="009D547E">
        <w:rPr>
          <w:rFonts w:ascii="Times New Roman" w:hAnsi="Times New Roman"/>
          <w:sz w:val="24"/>
          <w:szCs w:val="24"/>
        </w:rPr>
        <w:t xml:space="preserve">Ukupan iznos tih troškova u 2016. godini je iznosio 28,1 mil. Kuna. </w:t>
      </w:r>
      <w:r w:rsidRPr="00824B2A">
        <w:rPr>
          <w:rFonts w:ascii="Times New Roman" w:hAnsi="Times New Roman"/>
          <w:sz w:val="24"/>
          <w:szCs w:val="24"/>
        </w:rPr>
        <w:t xml:space="preserve">Detaljna razrada </w:t>
      </w:r>
      <w:r w:rsidR="00454B78">
        <w:rPr>
          <w:rFonts w:ascii="Times New Roman" w:hAnsi="Times New Roman"/>
          <w:sz w:val="24"/>
          <w:szCs w:val="24"/>
        </w:rPr>
        <w:t>prikazana je tablicom 9. u nastavku.</w:t>
      </w:r>
    </w:p>
    <w:p w:rsidR="00824B2A" w:rsidRDefault="00824B2A" w:rsidP="00824B2A">
      <w:pPr>
        <w:widowControl w:val="0"/>
        <w:autoSpaceDE w:val="0"/>
        <w:autoSpaceDN w:val="0"/>
        <w:adjustRightInd w:val="0"/>
        <w:spacing w:after="0" w:line="271" w:lineRule="exact"/>
        <w:rPr>
          <w:rFonts w:ascii="Times New Roman" w:hAnsi="Times New Roman"/>
          <w:sz w:val="24"/>
          <w:szCs w:val="24"/>
        </w:rPr>
      </w:pPr>
    </w:p>
    <w:p w:rsidR="00824B2A" w:rsidRDefault="00824B2A" w:rsidP="00824B2A">
      <w:pPr>
        <w:widowControl w:val="0"/>
        <w:autoSpaceDE w:val="0"/>
        <w:autoSpaceDN w:val="0"/>
        <w:adjustRightInd w:val="0"/>
        <w:spacing w:after="0" w:line="239" w:lineRule="auto"/>
        <w:ind w:left="40"/>
        <w:rPr>
          <w:rFonts w:ascii="Times New Roman" w:hAnsi="Times New Roman"/>
          <w:sz w:val="24"/>
          <w:szCs w:val="24"/>
        </w:rPr>
      </w:pPr>
      <w:r>
        <w:rPr>
          <w:rFonts w:cs="Calibri"/>
          <w:b/>
          <w:bCs/>
        </w:rPr>
        <w:t>Tablica 9. Struktura materijalnih troškova</w:t>
      </w:r>
      <w:r w:rsidR="00454B78">
        <w:rPr>
          <w:rFonts w:cs="Calibri"/>
          <w:b/>
          <w:bCs/>
        </w:rPr>
        <w:t xml:space="preserve"> 2015.-2016.godine</w:t>
      </w:r>
    </w:p>
    <w:tbl>
      <w:tblPr>
        <w:tblW w:w="0" w:type="auto"/>
        <w:tblInd w:w="10" w:type="dxa"/>
        <w:tblLayout w:type="fixed"/>
        <w:tblCellMar>
          <w:left w:w="0" w:type="dxa"/>
          <w:right w:w="0" w:type="dxa"/>
        </w:tblCellMar>
        <w:tblLook w:val="0000" w:firstRow="0" w:lastRow="0" w:firstColumn="0" w:lastColumn="0" w:noHBand="0" w:noVBand="0"/>
      </w:tblPr>
      <w:tblGrid>
        <w:gridCol w:w="120"/>
        <w:gridCol w:w="680"/>
        <w:gridCol w:w="120"/>
        <w:gridCol w:w="80"/>
        <w:gridCol w:w="3180"/>
        <w:gridCol w:w="120"/>
        <w:gridCol w:w="100"/>
        <w:gridCol w:w="1020"/>
        <w:gridCol w:w="120"/>
        <w:gridCol w:w="80"/>
        <w:gridCol w:w="1020"/>
        <w:gridCol w:w="120"/>
        <w:gridCol w:w="100"/>
        <w:gridCol w:w="1000"/>
        <w:gridCol w:w="120"/>
        <w:gridCol w:w="30"/>
      </w:tblGrid>
      <w:tr w:rsidR="00824B2A" w:rsidRPr="00481167" w:rsidTr="00933A35">
        <w:trPr>
          <w:trHeight w:val="192"/>
        </w:trPr>
        <w:tc>
          <w:tcPr>
            <w:tcW w:w="120" w:type="dxa"/>
            <w:tcBorders>
              <w:top w:val="single" w:sz="8" w:space="0" w:color="auto"/>
              <w:left w:val="single" w:sz="8" w:space="0" w:color="auto"/>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6"/>
                <w:szCs w:val="16"/>
              </w:rPr>
            </w:pPr>
          </w:p>
        </w:tc>
        <w:tc>
          <w:tcPr>
            <w:tcW w:w="680" w:type="dxa"/>
            <w:vMerge w:val="restart"/>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67" w:lineRule="exact"/>
              <w:rPr>
                <w:rFonts w:ascii="Times New Roman" w:hAnsi="Times New Roman"/>
                <w:sz w:val="24"/>
                <w:szCs w:val="24"/>
              </w:rPr>
            </w:pPr>
            <w:r w:rsidRPr="00481167">
              <w:rPr>
                <w:rFonts w:cs="Calibri"/>
                <w:b/>
                <w:bCs/>
                <w:color w:val="FFFFFF"/>
                <w:w w:val="98"/>
              </w:rPr>
              <w:t>Red.br.</w:t>
            </w:r>
          </w:p>
        </w:tc>
        <w:tc>
          <w:tcPr>
            <w:tcW w:w="120" w:type="dxa"/>
            <w:tcBorders>
              <w:top w:val="single" w:sz="8" w:space="0" w:color="auto"/>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6"/>
                <w:szCs w:val="16"/>
              </w:rPr>
            </w:pPr>
          </w:p>
        </w:tc>
        <w:tc>
          <w:tcPr>
            <w:tcW w:w="80" w:type="dxa"/>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6"/>
                <w:szCs w:val="16"/>
              </w:rPr>
            </w:pPr>
          </w:p>
        </w:tc>
        <w:tc>
          <w:tcPr>
            <w:tcW w:w="3180" w:type="dxa"/>
            <w:vMerge w:val="restart"/>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67" w:lineRule="exact"/>
              <w:ind w:left="1340"/>
              <w:rPr>
                <w:rFonts w:ascii="Times New Roman" w:hAnsi="Times New Roman"/>
                <w:sz w:val="24"/>
                <w:szCs w:val="24"/>
              </w:rPr>
            </w:pPr>
            <w:r w:rsidRPr="00481167">
              <w:rPr>
                <w:rFonts w:cs="Calibri"/>
                <w:b/>
                <w:bCs/>
                <w:color w:val="FFFFFF"/>
              </w:rPr>
              <w:t>Naziv</w:t>
            </w:r>
          </w:p>
        </w:tc>
        <w:tc>
          <w:tcPr>
            <w:tcW w:w="120" w:type="dxa"/>
            <w:tcBorders>
              <w:top w:val="single" w:sz="8" w:space="0" w:color="auto"/>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6"/>
                <w:szCs w:val="16"/>
              </w:rPr>
            </w:pPr>
          </w:p>
        </w:tc>
        <w:tc>
          <w:tcPr>
            <w:tcW w:w="100" w:type="dxa"/>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6"/>
                <w:szCs w:val="16"/>
              </w:rPr>
            </w:pPr>
          </w:p>
        </w:tc>
        <w:tc>
          <w:tcPr>
            <w:tcW w:w="1020" w:type="dxa"/>
            <w:vMerge w:val="restart"/>
            <w:tcBorders>
              <w:top w:val="single" w:sz="8" w:space="0" w:color="auto"/>
              <w:left w:val="nil"/>
              <w:bottom w:val="nil"/>
              <w:right w:val="nil"/>
            </w:tcBorders>
            <w:shd w:val="clear" w:color="auto" w:fill="7F7F7F"/>
            <w:vAlign w:val="bottom"/>
          </w:tcPr>
          <w:p w:rsidR="00824B2A" w:rsidRPr="00481167" w:rsidRDefault="00454B78" w:rsidP="00933A35">
            <w:pPr>
              <w:widowControl w:val="0"/>
              <w:autoSpaceDE w:val="0"/>
              <w:autoSpaceDN w:val="0"/>
              <w:adjustRightInd w:val="0"/>
              <w:spacing w:after="0" w:line="267" w:lineRule="exact"/>
              <w:ind w:right="150"/>
              <w:jc w:val="right"/>
              <w:rPr>
                <w:rFonts w:ascii="Times New Roman" w:hAnsi="Times New Roman"/>
                <w:sz w:val="24"/>
                <w:szCs w:val="24"/>
              </w:rPr>
            </w:pPr>
            <w:r>
              <w:rPr>
                <w:rFonts w:cs="Calibri"/>
                <w:b/>
                <w:bCs/>
                <w:color w:val="FFFFFF"/>
              </w:rPr>
              <w:t>2015</w:t>
            </w:r>
            <w:r w:rsidR="00824B2A" w:rsidRPr="00481167">
              <w:rPr>
                <w:rFonts w:cs="Calibri"/>
                <w:b/>
                <w:bCs/>
                <w:color w:val="FFFFFF"/>
              </w:rPr>
              <w:t>.</w:t>
            </w:r>
          </w:p>
        </w:tc>
        <w:tc>
          <w:tcPr>
            <w:tcW w:w="120" w:type="dxa"/>
            <w:tcBorders>
              <w:top w:val="single" w:sz="8" w:space="0" w:color="auto"/>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6"/>
                <w:szCs w:val="16"/>
              </w:rPr>
            </w:pPr>
          </w:p>
        </w:tc>
        <w:tc>
          <w:tcPr>
            <w:tcW w:w="80" w:type="dxa"/>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6"/>
                <w:szCs w:val="16"/>
              </w:rPr>
            </w:pPr>
          </w:p>
        </w:tc>
        <w:tc>
          <w:tcPr>
            <w:tcW w:w="1020" w:type="dxa"/>
            <w:vMerge w:val="restart"/>
            <w:tcBorders>
              <w:top w:val="single" w:sz="8" w:space="0" w:color="auto"/>
              <w:left w:val="nil"/>
              <w:bottom w:val="nil"/>
              <w:right w:val="nil"/>
            </w:tcBorders>
            <w:shd w:val="clear" w:color="auto" w:fill="7F7F7F"/>
            <w:vAlign w:val="bottom"/>
          </w:tcPr>
          <w:p w:rsidR="00824B2A" w:rsidRPr="00481167" w:rsidRDefault="00454B78" w:rsidP="00933A35">
            <w:pPr>
              <w:widowControl w:val="0"/>
              <w:autoSpaceDE w:val="0"/>
              <w:autoSpaceDN w:val="0"/>
              <w:adjustRightInd w:val="0"/>
              <w:spacing w:after="0" w:line="267" w:lineRule="exact"/>
              <w:ind w:right="150"/>
              <w:jc w:val="right"/>
              <w:rPr>
                <w:rFonts w:ascii="Times New Roman" w:hAnsi="Times New Roman"/>
                <w:sz w:val="24"/>
                <w:szCs w:val="24"/>
              </w:rPr>
            </w:pPr>
            <w:r>
              <w:rPr>
                <w:rFonts w:cs="Calibri"/>
                <w:b/>
                <w:bCs/>
                <w:color w:val="FFFFFF"/>
              </w:rPr>
              <w:t>2016</w:t>
            </w:r>
            <w:r w:rsidR="00824B2A" w:rsidRPr="00481167">
              <w:rPr>
                <w:rFonts w:cs="Calibri"/>
                <w:b/>
                <w:bCs/>
                <w:color w:val="FFFFFF"/>
              </w:rPr>
              <w:t>.</w:t>
            </w:r>
          </w:p>
        </w:tc>
        <w:tc>
          <w:tcPr>
            <w:tcW w:w="120" w:type="dxa"/>
            <w:tcBorders>
              <w:top w:val="single" w:sz="8" w:space="0" w:color="auto"/>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6"/>
                <w:szCs w:val="16"/>
              </w:rPr>
            </w:pPr>
          </w:p>
        </w:tc>
        <w:tc>
          <w:tcPr>
            <w:tcW w:w="100" w:type="dxa"/>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6"/>
                <w:szCs w:val="16"/>
              </w:rPr>
            </w:pPr>
          </w:p>
        </w:tc>
        <w:tc>
          <w:tcPr>
            <w:tcW w:w="1000" w:type="dxa"/>
            <w:vMerge w:val="restart"/>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67" w:lineRule="exact"/>
              <w:ind w:right="150"/>
              <w:jc w:val="right"/>
              <w:rPr>
                <w:rFonts w:ascii="Times New Roman" w:hAnsi="Times New Roman"/>
                <w:sz w:val="24"/>
                <w:szCs w:val="24"/>
              </w:rPr>
            </w:pPr>
            <w:r w:rsidRPr="00481167">
              <w:rPr>
                <w:rFonts w:cs="Calibri"/>
                <w:b/>
                <w:bCs/>
                <w:color w:val="FFFFFF"/>
              </w:rPr>
              <w:t>Index</w:t>
            </w:r>
          </w:p>
        </w:tc>
        <w:tc>
          <w:tcPr>
            <w:tcW w:w="120" w:type="dxa"/>
            <w:tcBorders>
              <w:top w:val="single" w:sz="8" w:space="0" w:color="auto"/>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265"/>
        </w:trPr>
        <w:tc>
          <w:tcPr>
            <w:tcW w:w="120" w:type="dxa"/>
            <w:tcBorders>
              <w:top w:val="nil"/>
              <w:left w:val="single" w:sz="8" w:space="0" w:color="auto"/>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680" w:type="dxa"/>
            <w:vMerge/>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3180" w:type="dxa"/>
            <w:vMerge/>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1020" w:type="dxa"/>
            <w:vMerge/>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1020" w:type="dxa"/>
            <w:vMerge/>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1000" w:type="dxa"/>
            <w:vMerge/>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256"/>
        </w:trPr>
        <w:tc>
          <w:tcPr>
            <w:tcW w:w="120" w:type="dxa"/>
            <w:tcBorders>
              <w:top w:val="nil"/>
              <w:left w:val="single" w:sz="8" w:space="0" w:color="auto"/>
              <w:bottom w:val="single" w:sz="8" w:space="0" w:color="auto"/>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1"/>
                <w:szCs w:val="21"/>
              </w:rPr>
            </w:pPr>
          </w:p>
        </w:tc>
        <w:tc>
          <w:tcPr>
            <w:tcW w:w="680" w:type="dxa"/>
            <w:tcBorders>
              <w:top w:val="nil"/>
              <w:left w:val="nil"/>
              <w:bottom w:val="single" w:sz="8" w:space="0" w:color="auto"/>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1"/>
                <w:szCs w:val="21"/>
              </w:rPr>
            </w:pPr>
          </w:p>
        </w:tc>
        <w:tc>
          <w:tcPr>
            <w:tcW w:w="120" w:type="dxa"/>
            <w:tcBorders>
              <w:top w:val="nil"/>
              <w:left w:val="nil"/>
              <w:bottom w:val="single" w:sz="8" w:space="0" w:color="auto"/>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1"/>
                <w:szCs w:val="21"/>
              </w:rPr>
            </w:pPr>
          </w:p>
        </w:tc>
        <w:tc>
          <w:tcPr>
            <w:tcW w:w="80" w:type="dxa"/>
            <w:tcBorders>
              <w:top w:val="nil"/>
              <w:left w:val="nil"/>
              <w:bottom w:val="single" w:sz="8" w:space="0" w:color="auto"/>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1"/>
                <w:szCs w:val="21"/>
              </w:rPr>
            </w:pPr>
          </w:p>
        </w:tc>
        <w:tc>
          <w:tcPr>
            <w:tcW w:w="3180" w:type="dxa"/>
            <w:tcBorders>
              <w:top w:val="nil"/>
              <w:left w:val="nil"/>
              <w:bottom w:val="single" w:sz="8" w:space="0" w:color="auto"/>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1"/>
                <w:szCs w:val="21"/>
              </w:rPr>
            </w:pPr>
          </w:p>
        </w:tc>
        <w:tc>
          <w:tcPr>
            <w:tcW w:w="120" w:type="dxa"/>
            <w:tcBorders>
              <w:top w:val="nil"/>
              <w:left w:val="nil"/>
              <w:bottom w:val="single" w:sz="8" w:space="0" w:color="auto"/>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1"/>
                <w:szCs w:val="21"/>
              </w:rPr>
            </w:pPr>
          </w:p>
        </w:tc>
        <w:tc>
          <w:tcPr>
            <w:tcW w:w="100" w:type="dxa"/>
            <w:tcBorders>
              <w:top w:val="nil"/>
              <w:left w:val="nil"/>
              <w:bottom w:val="single" w:sz="8" w:space="0" w:color="auto"/>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1"/>
                <w:szCs w:val="21"/>
              </w:rPr>
            </w:pPr>
          </w:p>
        </w:tc>
        <w:tc>
          <w:tcPr>
            <w:tcW w:w="1020" w:type="dxa"/>
            <w:tcBorders>
              <w:top w:val="nil"/>
              <w:left w:val="nil"/>
              <w:bottom w:val="single" w:sz="8" w:space="0" w:color="auto"/>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1"/>
                <w:szCs w:val="21"/>
              </w:rPr>
            </w:pPr>
          </w:p>
        </w:tc>
        <w:tc>
          <w:tcPr>
            <w:tcW w:w="120" w:type="dxa"/>
            <w:tcBorders>
              <w:top w:val="nil"/>
              <w:left w:val="nil"/>
              <w:bottom w:val="single" w:sz="8" w:space="0" w:color="auto"/>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1"/>
                <w:szCs w:val="21"/>
              </w:rPr>
            </w:pPr>
          </w:p>
        </w:tc>
        <w:tc>
          <w:tcPr>
            <w:tcW w:w="80" w:type="dxa"/>
            <w:tcBorders>
              <w:top w:val="nil"/>
              <w:left w:val="nil"/>
              <w:bottom w:val="single" w:sz="8" w:space="0" w:color="auto"/>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1"/>
                <w:szCs w:val="21"/>
              </w:rPr>
            </w:pPr>
          </w:p>
        </w:tc>
        <w:tc>
          <w:tcPr>
            <w:tcW w:w="1020" w:type="dxa"/>
            <w:tcBorders>
              <w:top w:val="nil"/>
              <w:left w:val="nil"/>
              <w:bottom w:val="single" w:sz="8" w:space="0" w:color="auto"/>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1"/>
                <w:szCs w:val="21"/>
              </w:rPr>
            </w:pPr>
          </w:p>
        </w:tc>
        <w:tc>
          <w:tcPr>
            <w:tcW w:w="120" w:type="dxa"/>
            <w:tcBorders>
              <w:top w:val="nil"/>
              <w:left w:val="nil"/>
              <w:bottom w:val="single" w:sz="8" w:space="0" w:color="auto"/>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1"/>
                <w:szCs w:val="21"/>
              </w:rPr>
            </w:pPr>
          </w:p>
        </w:tc>
        <w:tc>
          <w:tcPr>
            <w:tcW w:w="100" w:type="dxa"/>
            <w:tcBorders>
              <w:top w:val="nil"/>
              <w:left w:val="nil"/>
              <w:bottom w:val="single" w:sz="8" w:space="0" w:color="auto"/>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1"/>
                <w:szCs w:val="21"/>
              </w:rPr>
            </w:pPr>
          </w:p>
        </w:tc>
        <w:tc>
          <w:tcPr>
            <w:tcW w:w="1000" w:type="dxa"/>
            <w:tcBorders>
              <w:top w:val="nil"/>
              <w:left w:val="nil"/>
              <w:bottom w:val="single" w:sz="8" w:space="0" w:color="auto"/>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1"/>
                <w:szCs w:val="21"/>
              </w:rPr>
            </w:pPr>
          </w:p>
        </w:tc>
        <w:tc>
          <w:tcPr>
            <w:tcW w:w="120" w:type="dxa"/>
            <w:tcBorders>
              <w:top w:val="nil"/>
              <w:left w:val="nil"/>
              <w:bottom w:val="single" w:sz="8" w:space="0" w:color="auto"/>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265"/>
        </w:trPr>
        <w:tc>
          <w:tcPr>
            <w:tcW w:w="120" w:type="dxa"/>
            <w:tcBorders>
              <w:top w:val="single" w:sz="8" w:space="0" w:color="F79646"/>
              <w:left w:val="single" w:sz="8" w:space="0" w:color="auto"/>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68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single" w:sz="8" w:space="0" w:color="F79646"/>
              <w:left w:val="nil"/>
              <w:bottom w:val="single" w:sz="8" w:space="0" w:color="auto"/>
              <w:right w:val="single" w:sz="8" w:space="0" w:color="auto"/>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8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318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60" w:lineRule="exact"/>
              <w:ind w:left="1540"/>
              <w:rPr>
                <w:rFonts w:ascii="Times New Roman" w:hAnsi="Times New Roman"/>
                <w:sz w:val="24"/>
                <w:szCs w:val="24"/>
              </w:rPr>
            </w:pPr>
            <w:r w:rsidRPr="00481167">
              <w:rPr>
                <w:rFonts w:cs="Calibri"/>
              </w:rPr>
              <w:t>1</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10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102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60" w:lineRule="exact"/>
              <w:ind w:right="350"/>
              <w:jc w:val="right"/>
              <w:rPr>
                <w:rFonts w:ascii="Times New Roman" w:hAnsi="Times New Roman"/>
                <w:sz w:val="24"/>
                <w:szCs w:val="24"/>
              </w:rPr>
            </w:pPr>
            <w:r w:rsidRPr="00481167">
              <w:rPr>
                <w:rFonts w:cs="Calibri"/>
              </w:rPr>
              <w:t>2</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8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102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60" w:lineRule="exact"/>
              <w:ind w:right="330"/>
              <w:jc w:val="right"/>
              <w:rPr>
                <w:rFonts w:ascii="Times New Roman" w:hAnsi="Times New Roman"/>
                <w:sz w:val="24"/>
                <w:szCs w:val="24"/>
              </w:rPr>
            </w:pPr>
            <w:r w:rsidRPr="00481167">
              <w:rPr>
                <w:rFonts w:cs="Calibri"/>
              </w:rPr>
              <w:t>3</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10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100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60" w:lineRule="exact"/>
              <w:jc w:val="right"/>
              <w:rPr>
                <w:rFonts w:ascii="Times New Roman" w:hAnsi="Times New Roman"/>
                <w:sz w:val="24"/>
                <w:szCs w:val="24"/>
              </w:rPr>
            </w:pPr>
            <w:r w:rsidRPr="00481167">
              <w:rPr>
                <w:rFonts w:cs="Calibri"/>
                <w:w w:val="98"/>
              </w:rPr>
              <w:t>4(3/2*100)</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291"/>
        </w:trPr>
        <w:tc>
          <w:tcPr>
            <w:tcW w:w="800" w:type="dxa"/>
            <w:gridSpan w:val="2"/>
            <w:tcBorders>
              <w:top w:val="nil"/>
              <w:left w:val="single" w:sz="8" w:space="0" w:color="auto"/>
              <w:bottom w:val="single" w:sz="8" w:space="0" w:color="auto"/>
              <w:right w:val="nil"/>
            </w:tcBorders>
            <w:vAlign w:val="bottom"/>
          </w:tcPr>
          <w:p w:rsidR="00824B2A" w:rsidRPr="00481167" w:rsidRDefault="00824B2A" w:rsidP="00933A35">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b/>
                <w:bCs/>
                <w:w w:val="93"/>
              </w:rPr>
              <w:t>1.</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3300" w:type="dxa"/>
            <w:gridSpan w:val="2"/>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67" w:lineRule="exact"/>
              <w:rPr>
                <w:rFonts w:ascii="Times New Roman" w:hAnsi="Times New Roman"/>
                <w:sz w:val="24"/>
                <w:szCs w:val="24"/>
              </w:rPr>
            </w:pPr>
            <w:r w:rsidRPr="00481167">
              <w:rPr>
                <w:rFonts w:cs="Calibri"/>
                <w:b/>
                <w:bCs/>
              </w:rPr>
              <w:t>Troškovi sirovina i materijala</w:t>
            </w:r>
          </w:p>
        </w:tc>
        <w:tc>
          <w:tcPr>
            <w:tcW w:w="1240" w:type="dxa"/>
            <w:gridSpan w:val="3"/>
            <w:tcBorders>
              <w:top w:val="nil"/>
              <w:left w:val="nil"/>
              <w:bottom w:val="single" w:sz="8" w:space="0" w:color="auto"/>
              <w:right w:val="single" w:sz="8" w:space="0" w:color="auto"/>
            </w:tcBorders>
            <w:vAlign w:val="bottom"/>
          </w:tcPr>
          <w:p w:rsidR="00824B2A" w:rsidRPr="00824B2A" w:rsidRDefault="00454B78" w:rsidP="00933A35">
            <w:pPr>
              <w:widowControl w:val="0"/>
              <w:autoSpaceDE w:val="0"/>
              <w:autoSpaceDN w:val="0"/>
              <w:adjustRightInd w:val="0"/>
              <w:spacing w:after="0" w:line="267" w:lineRule="exact"/>
              <w:ind w:right="120"/>
              <w:jc w:val="right"/>
              <w:rPr>
                <w:rFonts w:asciiTheme="minorHAnsi" w:hAnsiTheme="minorHAnsi"/>
              </w:rPr>
            </w:pPr>
            <w:r w:rsidRPr="00824B2A">
              <w:rPr>
                <w:rFonts w:asciiTheme="minorHAnsi" w:hAnsiTheme="minorHAnsi"/>
                <w:b/>
              </w:rPr>
              <w:t>12.938.758</w:t>
            </w:r>
          </w:p>
        </w:tc>
        <w:tc>
          <w:tcPr>
            <w:tcW w:w="1220" w:type="dxa"/>
            <w:gridSpan w:val="3"/>
            <w:tcBorders>
              <w:top w:val="nil"/>
              <w:left w:val="nil"/>
              <w:bottom w:val="single" w:sz="8" w:space="0" w:color="auto"/>
              <w:right w:val="single" w:sz="8" w:space="0" w:color="auto"/>
            </w:tcBorders>
            <w:vAlign w:val="bottom"/>
          </w:tcPr>
          <w:p w:rsidR="00824B2A" w:rsidRPr="00824B2A" w:rsidRDefault="00454B78" w:rsidP="00933A35">
            <w:pPr>
              <w:widowControl w:val="0"/>
              <w:autoSpaceDE w:val="0"/>
              <w:autoSpaceDN w:val="0"/>
              <w:adjustRightInd w:val="0"/>
              <w:spacing w:after="0" w:line="267" w:lineRule="exact"/>
              <w:ind w:right="120"/>
              <w:jc w:val="right"/>
              <w:rPr>
                <w:rFonts w:asciiTheme="minorHAnsi" w:hAnsiTheme="minorHAnsi"/>
                <w:b/>
              </w:rPr>
            </w:pPr>
            <w:r>
              <w:rPr>
                <w:rFonts w:asciiTheme="minorHAnsi" w:hAnsiTheme="minorHAnsi"/>
                <w:b/>
              </w:rPr>
              <w:t>14.878.860</w:t>
            </w:r>
          </w:p>
        </w:tc>
        <w:tc>
          <w:tcPr>
            <w:tcW w:w="1100" w:type="dxa"/>
            <w:gridSpan w:val="2"/>
            <w:tcBorders>
              <w:top w:val="nil"/>
              <w:left w:val="nil"/>
              <w:bottom w:val="single" w:sz="8" w:space="0" w:color="auto"/>
              <w:right w:val="nil"/>
            </w:tcBorders>
            <w:vAlign w:val="bottom"/>
          </w:tcPr>
          <w:p w:rsidR="00824B2A" w:rsidRPr="00824B2A" w:rsidRDefault="008F618B" w:rsidP="00933A35">
            <w:pPr>
              <w:widowControl w:val="0"/>
              <w:autoSpaceDE w:val="0"/>
              <w:autoSpaceDN w:val="0"/>
              <w:adjustRightInd w:val="0"/>
              <w:spacing w:after="0" w:line="267" w:lineRule="exact"/>
              <w:jc w:val="right"/>
              <w:rPr>
                <w:rFonts w:asciiTheme="minorHAnsi" w:hAnsiTheme="minorHAnsi"/>
                <w:b/>
              </w:rPr>
            </w:pPr>
            <w:r>
              <w:rPr>
                <w:rFonts w:asciiTheme="minorHAnsi" w:hAnsiTheme="minorHAnsi"/>
                <w:b/>
              </w:rPr>
              <w:t>114,99</w:t>
            </w:r>
          </w:p>
        </w:tc>
        <w:tc>
          <w:tcPr>
            <w:tcW w:w="12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imes New Roman" w:hAnsi="Times New Roman"/>
                <w:b/>
                <w:sz w:val="24"/>
                <w:szCs w:val="24"/>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305"/>
        </w:trPr>
        <w:tc>
          <w:tcPr>
            <w:tcW w:w="800" w:type="dxa"/>
            <w:gridSpan w:val="2"/>
            <w:tcBorders>
              <w:top w:val="nil"/>
              <w:left w:val="single" w:sz="8" w:space="0" w:color="auto"/>
              <w:bottom w:val="single" w:sz="8" w:space="0" w:color="auto"/>
              <w:right w:val="nil"/>
            </w:tcBorders>
            <w:vAlign w:val="bottom"/>
          </w:tcPr>
          <w:p w:rsidR="00824B2A" w:rsidRPr="00481167" w:rsidRDefault="00824B2A"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rPr>
              <w:t>1.1.</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3300" w:type="dxa"/>
            <w:gridSpan w:val="2"/>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Troškovi materijala</w:t>
            </w:r>
          </w:p>
        </w:tc>
        <w:tc>
          <w:tcPr>
            <w:tcW w:w="1240" w:type="dxa"/>
            <w:gridSpan w:val="3"/>
            <w:tcBorders>
              <w:top w:val="nil"/>
              <w:left w:val="nil"/>
              <w:bottom w:val="single" w:sz="8" w:space="0" w:color="auto"/>
              <w:right w:val="single" w:sz="8" w:space="0" w:color="auto"/>
            </w:tcBorders>
            <w:vAlign w:val="bottom"/>
          </w:tcPr>
          <w:p w:rsidR="00824B2A" w:rsidRPr="00824B2A" w:rsidRDefault="00454B78" w:rsidP="00933A35">
            <w:pPr>
              <w:widowControl w:val="0"/>
              <w:autoSpaceDE w:val="0"/>
              <w:autoSpaceDN w:val="0"/>
              <w:adjustRightInd w:val="0"/>
              <w:spacing w:after="0" w:line="267" w:lineRule="exact"/>
              <w:ind w:right="120"/>
              <w:jc w:val="right"/>
              <w:rPr>
                <w:rFonts w:asciiTheme="minorHAnsi" w:hAnsiTheme="minorHAnsi"/>
              </w:rPr>
            </w:pPr>
            <w:r w:rsidRPr="00824B2A">
              <w:rPr>
                <w:rFonts w:asciiTheme="minorHAnsi" w:hAnsiTheme="minorHAnsi"/>
              </w:rPr>
              <w:t>8.753.704</w:t>
            </w:r>
          </w:p>
        </w:tc>
        <w:tc>
          <w:tcPr>
            <w:tcW w:w="1220" w:type="dxa"/>
            <w:gridSpan w:val="3"/>
            <w:tcBorders>
              <w:top w:val="nil"/>
              <w:left w:val="nil"/>
              <w:bottom w:val="single" w:sz="8" w:space="0" w:color="auto"/>
              <w:right w:val="single" w:sz="8" w:space="0" w:color="auto"/>
            </w:tcBorders>
            <w:vAlign w:val="bottom"/>
          </w:tcPr>
          <w:p w:rsidR="00824B2A" w:rsidRPr="00824B2A" w:rsidRDefault="00454B78" w:rsidP="00933A35">
            <w:pPr>
              <w:widowControl w:val="0"/>
              <w:autoSpaceDE w:val="0"/>
              <w:autoSpaceDN w:val="0"/>
              <w:adjustRightInd w:val="0"/>
              <w:spacing w:after="0" w:line="267" w:lineRule="exact"/>
              <w:ind w:right="120"/>
              <w:jc w:val="right"/>
              <w:rPr>
                <w:rFonts w:asciiTheme="minorHAnsi" w:hAnsiTheme="minorHAnsi"/>
              </w:rPr>
            </w:pPr>
            <w:r>
              <w:rPr>
                <w:rFonts w:asciiTheme="minorHAnsi" w:hAnsiTheme="minorHAnsi"/>
              </w:rPr>
              <w:t>11.318.519</w:t>
            </w:r>
          </w:p>
        </w:tc>
        <w:tc>
          <w:tcPr>
            <w:tcW w:w="1100" w:type="dxa"/>
            <w:gridSpan w:val="2"/>
            <w:tcBorders>
              <w:top w:val="nil"/>
              <w:left w:val="nil"/>
              <w:bottom w:val="single" w:sz="8" w:space="0" w:color="auto"/>
              <w:right w:val="nil"/>
            </w:tcBorders>
            <w:vAlign w:val="bottom"/>
          </w:tcPr>
          <w:p w:rsidR="00824B2A" w:rsidRPr="00824B2A" w:rsidRDefault="008F618B" w:rsidP="00933A35">
            <w:pPr>
              <w:widowControl w:val="0"/>
              <w:autoSpaceDE w:val="0"/>
              <w:autoSpaceDN w:val="0"/>
              <w:adjustRightInd w:val="0"/>
              <w:spacing w:after="0" w:line="267" w:lineRule="exact"/>
              <w:jc w:val="right"/>
              <w:rPr>
                <w:rFonts w:asciiTheme="minorHAnsi" w:hAnsiTheme="minorHAnsi"/>
              </w:rPr>
            </w:pPr>
            <w:r>
              <w:rPr>
                <w:rFonts w:asciiTheme="minorHAnsi" w:hAnsiTheme="minorHAnsi"/>
              </w:rPr>
              <w:t>129,30</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290"/>
        </w:trPr>
        <w:tc>
          <w:tcPr>
            <w:tcW w:w="800" w:type="dxa"/>
            <w:gridSpan w:val="2"/>
            <w:tcBorders>
              <w:top w:val="nil"/>
              <w:left w:val="single" w:sz="8" w:space="0" w:color="auto"/>
              <w:bottom w:val="single" w:sz="8" w:space="0" w:color="auto"/>
              <w:right w:val="nil"/>
            </w:tcBorders>
            <w:vAlign w:val="bottom"/>
          </w:tcPr>
          <w:p w:rsidR="00824B2A" w:rsidRPr="00481167" w:rsidRDefault="00824B2A"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rPr>
              <w:t>1.2.</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3300" w:type="dxa"/>
            <w:gridSpan w:val="2"/>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Troškovi energije</w:t>
            </w:r>
          </w:p>
        </w:tc>
        <w:tc>
          <w:tcPr>
            <w:tcW w:w="1240" w:type="dxa"/>
            <w:gridSpan w:val="3"/>
            <w:tcBorders>
              <w:top w:val="nil"/>
              <w:left w:val="nil"/>
              <w:bottom w:val="single" w:sz="8" w:space="0" w:color="auto"/>
              <w:right w:val="single" w:sz="8" w:space="0" w:color="auto"/>
            </w:tcBorders>
            <w:vAlign w:val="bottom"/>
          </w:tcPr>
          <w:p w:rsidR="00824B2A" w:rsidRPr="00824B2A" w:rsidRDefault="00454B78" w:rsidP="00933A35">
            <w:pPr>
              <w:widowControl w:val="0"/>
              <w:autoSpaceDE w:val="0"/>
              <w:autoSpaceDN w:val="0"/>
              <w:adjustRightInd w:val="0"/>
              <w:spacing w:after="0" w:line="267" w:lineRule="exact"/>
              <w:ind w:right="120"/>
              <w:jc w:val="right"/>
              <w:rPr>
                <w:rFonts w:asciiTheme="minorHAnsi" w:hAnsiTheme="minorHAnsi"/>
              </w:rPr>
            </w:pPr>
            <w:r w:rsidRPr="00824B2A">
              <w:rPr>
                <w:rFonts w:asciiTheme="minorHAnsi" w:hAnsiTheme="minorHAnsi"/>
              </w:rPr>
              <w:t>2.897.382</w:t>
            </w:r>
          </w:p>
        </w:tc>
        <w:tc>
          <w:tcPr>
            <w:tcW w:w="1220" w:type="dxa"/>
            <w:gridSpan w:val="3"/>
            <w:tcBorders>
              <w:top w:val="nil"/>
              <w:left w:val="nil"/>
              <w:bottom w:val="single" w:sz="8" w:space="0" w:color="auto"/>
              <w:right w:val="single" w:sz="8" w:space="0" w:color="auto"/>
            </w:tcBorders>
            <w:vAlign w:val="bottom"/>
          </w:tcPr>
          <w:p w:rsidR="00824B2A" w:rsidRPr="00824B2A" w:rsidRDefault="00454B78" w:rsidP="00933A35">
            <w:pPr>
              <w:widowControl w:val="0"/>
              <w:autoSpaceDE w:val="0"/>
              <w:autoSpaceDN w:val="0"/>
              <w:adjustRightInd w:val="0"/>
              <w:spacing w:after="0" w:line="267" w:lineRule="exact"/>
              <w:ind w:right="120"/>
              <w:jc w:val="right"/>
              <w:rPr>
                <w:rFonts w:asciiTheme="minorHAnsi" w:hAnsiTheme="minorHAnsi"/>
              </w:rPr>
            </w:pPr>
            <w:r>
              <w:rPr>
                <w:rFonts w:asciiTheme="minorHAnsi" w:hAnsiTheme="minorHAnsi"/>
              </w:rPr>
              <w:t>2.515.039</w:t>
            </w:r>
          </w:p>
        </w:tc>
        <w:tc>
          <w:tcPr>
            <w:tcW w:w="1100" w:type="dxa"/>
            <w:gridSpan w:val="2"/>
            <w:tcBorders>
              <w:top w:val="nil"/>
              <w:left w:val="nil"/>
              <w:bottom w:val="single" w:sz="8" w:space="0" w:color="auto"/>
              <w:right w:val="nil"/>
            </w:tcBorders>
            <w:vAlign w:val="bottom"/>
          </w:tcPr>
          <w:p w:rsidR="00824B2A" w:rsidRPr="00824B2A" w:rsidRDefault="008F618B" w:rsidP="00933A35">
            <w:pPr>
              <w:widowControl w:val="0"/>
              <w:autoSpaceDE w:val="0"/>
              <w:autoSpaceDN w:val="0"/>
              <w:adjustRightInd w:val="0"/>
              <w:spacing w:after="0" w:line="267" w:lineRule="exact"/>
              <w:jc w:val="right"/>
              <w:rPr>
                <w:rFonts w:asciiTheme="minorHAnsi" w:hAnsiTheme="minorHAnsi"/>
              </w:rPr>
            </w:pPr>
            <w:r>
              <w:rPr>
                <w:rFonts w:asciiTheme="minorHAnsi" w:hAnsiTheme="minorHAnsi"/>
              </w:rPr>
              <w:t>86,80</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258"/>
        </w:trPr>
        <w:tc>
          <w:tcPr>
            <w:tcW w:w="800" w:type="dxa"/>
            <w:gridSpan w:val="2"/>
            <w:tcBorders>
              <w:top w:val="nil"/>
              <w:left w:val="single" w:sz="8" w:space="0" w:color="auto"/>
              <w:bottom w:val="single" w:sz="8" w:space="0" w:color="auto"/>
              <w:right w:val="nil"/>
            </w:tcBorders>
            <w:vAlign w:val="bottom"/>
          </w:tcPr>
          <w:p w:rsidR="00824B2A" w:rsidRPr="00481167" w:rsidRDefault="00824B2A" w:rsidP="00933A35">
            <w:pPr>
              <w:widowControl w:val="0"/>
              <w:autoSpaceDE w:val="0"/>
              <w:autoSpaceDN w:val="0"/>
              <w:adjustRightInd w:val="0"/>
              <w:spacing w:after="0" w:line="254" w:lineRule="exact"/>
              <w:jc w:val="center"/>
              <w:rPr>
                <w:rFonts w:ascii="Times New Roman" w:hAnsi="Times New Roman"/>
                <w:sz w:val="24"/>
                <w:szCs w:val="24"/>
              </w:rPr>
            </w:pPr>
            <w:r w:rsidRPr="00481167">
              <w:rPr>
                <w:rFonts w:cs="Calibri"/>
              </w:rPr>
              <w:t>1.3.</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80" w:type="dxa"/>
            <w:tcBorders>
              <w:top w:val="nil"/>
              <w:left w:val="nil"/>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3300" w:type="dxa"/>
            <w:gridSpan w:val="2"/>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54" w:lineRule="exact"/>
              <w:rPr>
                <w:rFonts w:ascii="Times New Roman" w:hAnsi="Times New Roman"/>
                <w:sz w:val="24"/>
                <w:szCs w:val="24"/>
              </w:rPr>
            </w:pPr>
            <w:r w:rsidRPr="00481167">
              <w:rPr>
                <w:rFonts w:cs="Calibri"/>
              </w:rPr>
              <w:t>Utrošeni rezervni dijelovi</w:t>
            </w:r>
          </w:p>
        </w:tc>
        <w:tc>
          <w:tcPr>
            <w:tcW w:w="1240" w:type="dxa"/>
            <w:gridSpan w:val="3"/>
            <w:tcBorders>
              <w:top w:val="nil"/>
              <w:left w:val="nil"/>
              <w:bottom w:val="single" w:sz="8" w:space="0" w:color="auto"/>
              <w:right w:val="single" w:sz="8" w:space="0" w:color="auto"/>
            </w:tcBorders>
            <w:vAlign w:val="bottom"/>
          </w:tcPr>
          <w:p w:rsidR="00824B2A" w:rsidRPr="00824B2A" w:rsidRDefault="00454B78" w:rsidP="00933A35">
            <w:pPr>
              <w:widowControl w:val="0"/>
              <w:autoSpaceDE w:val="0"/>
              <w:autoSpaceDN w:val="0"/>
              <w:adjustRightInd w:val="0"/>
              <w:spacing w:after="0" w:line="254" w:lineRule="exact"/>
              <w:ind w:right="120"/>
              <w:jc w:val="right"/>
              <w:rPr>
                <w:rFonts w:asciiTheme="minorHAnsi" w:hAnsiTheme="minorHAnsi"/>
              </w:rPr>
            </w:pPr>
            <w:r w:rsidRPr="00824B2A">
              <w:rPr>
                <w:rFonts w:asciiTheme="minorHAnsi" w:hAnsiTheme="minorHAnsi"/>
              </w:rPr>
              <w:t>908.647</w:t>
            </w:r>
          </w:p>
        </w:tc>
        <w:tc>
          <w:tcPr>
            <w:tcW w:w="1220" w:type="dxa"/>
            <w:gridSpan w:val="3"/>
            <w:tcBorders>
              <w:top w:val="nil"/>
              <w:left w:val="nil"/>
              <w:bottom w:val="single" w:sz="8" w:space="0" w:color="auto"/>
              <w:right w:val="single" w:sz="8" w:space="0" w:color="auto"/>
            </w:tcBorders>
            <w:vAlign w:val="bottom"/>
          </w:tcPr>
          <w:p w:rsidR="00824B2A" w:rsidRPr="00824B2A" w:rsidRDefault="00454B78" w:rsidP="00933A35">
            <w:pPr>
              <w:widowControl w:val="0"/>
              <w:autoSpaceDE w:val="0"/>
              <w:autoSpaceDN w:val="0"/>
              <w:adjustRightInd w:val="0"/>
              <w:spacing w:after="0" w:line="254" w:lineRule="exact"/>
              <w:ind w:right="120"/>
              <w:jc w:val="right"/>
              <w:rPr>
                <w:rFonts w:asciiTheme="minorHAnsi" w:hAnsiTheme="minorHAnsi"/>
              </w:rPr>
            </w:pPr>
            <w:r>
              <w:rPr>
                <w:rFonts w:asciiTheme="minorHAnsi" w:hAnsiTheme="minorHAnsi"/>
              </w:rPr>
              <w:t>682.615</w:t>
            </w:r>
          </w:p>
        </w:tc>
        <w:tc>
          <w:tcPr>
            <w:tcW w:w="1100" w:type="dxa"/>
            <w:gridSpan w:val="2"/>
            <w:tcBorders>
              <w:top w:val="nil"/>
              <w:left w:val="nil"/>
              <w:bottom w:val="single" w:sz="8" w:space="0" w:color="auto"/>
              <w:right w:val="nil"/>
            </w:tcBorders>
            <w:vAlign w:val="bottom"/>
          </w:tcPr>
          <w:p w:rsidR="00824B2A" w:rsidRPr="00824B2A" w:rsidRDefault="008F618B" w:rsidP="00933A35">
            <w:pPr>
              <w:widowControl w:val="0"/>
              <w:autoSpaceDE w:val="0"/>
              <w:autoSpaceDN w:val="0"/>
              <w:adjustRightInd w:val="0"/>
              <w:spacing w:after="0" w:line="254" w:lineRule="exact"/>
              <w:jc w:val="right"/>
              <w:rPr>
                <w:rFonts w:asciiTheme="minorHAnsi" w:hAnsiTheme="minorHAnsi"/>
              </w:rPr>
            </w:pPr>
            <w:r>
              <w:rPr>
                <w:rFonts w:asciiTheme="minorHAnsi" w:hAnsiTheme="minorHAnsi"/>
              </w:rPr>
              <w:t>75,12</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336"/>
        </w:trPr>
        <w:tc>
          <w:tcPr>
            <w:tcW w:w="800" w:type="dxa"/>
            <w:gridSpan w:val="2"/>
            <w:tcBorders>
              <w:top w:val="nil"/>
              <w:left w:val="single" w:sz="8" w:space="0" w:color="auto"/>
              <w:bottom w:val="single" w:sz="8" w:space="0" w:color="auto"/>
              <w:right w:val="nil"/>
            </w:tcBorders>
            <w:vAlign w:val="bottom"/>
          </w:tcPr>
          <w:p w:rsidR="00824B2A" w:rsidRPr="00481167" w:rsidRDefault="00824B2A"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rPr>
              <w:t>1.4.</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3300" w:type="dxa"/>
            <w:gridSpan w:val="2"/>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Otpisani sitni inventar</w:t>
            </w:r>
          </w:p>
        </w:tc>
        <w:tc>
          <w:tcPr>
            <w:tcW w:w="1240" w:type="dxa"/>
            <w:gridSpan w:val="3"/>
            <w:tcBorders>
              <w:top w:val="nil"/>
              <w:left w:val="nil"/>
              <w:bottom w:val="single" w:sz="8" w:space="0" w:color="auto"/>
              <w:right w:val="single" w:sz="8" w:space="0" w:color="auto"/>
            </w:tcBorders>
            <w:vAlign w:val="bottom"/>
          </w:tcPr>
          <w:p w:rsidR="00824B2A" w:rsidRPr="00824B2A" w:rsidRDefault="00454B78" w:rsidP="00933A35">
            <w:pPr>
              <w:widowControl w:val="0"/>
              <w:autoSpaceDE w:val="0"/>
              <w:autoSpaceDN w:val="0"/>
              <w:adjustRightInd w:val="0"/>
              <w:spacing w:after="0" w:line="267" w:lineRule="exact"/>
              <w:ind w:right="120"/>
              <w:jc w:val="right"/>
              <w:rPr>
                <w:rFonts w:asciiTheme="minorHAnsi" w:hAnsiTheme="minorHAnsi"/>
              </w:rPr>
            </w:pPr>
            <w:r w:rsidRPr="00824B2A">
              <w:rPr>
                <w:rFonts w:asciiTheme="minorHAnsi" w:hAnsiTheme="minorHAnsi"/>
              </w:rPr>
              <w:t>379.025</w:t>
            </w:r>
          </w:p>
        </w:tc>
        <w:tc>
          <w:tcPr>
            <w:tcW w:w="1220" w:type="dxa"/>
            <w:gridSpan w:val="3"/>
            <w:tcBorders>
              <w:top w:val="nil"/>
              <w:left w:val="nil"/>
              <w:bottom w:val="single" w:sz="8" w:space="0" w:color="auto"/>
              <w:right w:val="single" w:sz="8" w:space="0" w:color="auto"/>
            </w:tcBorders>
            <w:vAlign w:val="bottom"/>
          </w:tcPr>
          <w:p w:rsidR="00824B2A" w:rsidRPr="00824B2A" w:rsidRDefault="00454B78" w:rsidP="00933A35">
            <w:pPr>
              <w:widowControl w:val="0"/>
              <w:autoSpaceDE w:val="0"/>
              <w:autoSpaceDN w:val="0"/>
              <w:adjustRightInd w:val="0"/>
              <w:spacing w:after="0" w:line="267" w:lineRule="exact"/>
              <w:ind w:right="120"/>
              <w:jc w:val="right"/>
              <w:rPr>
                <w:rFonts w:asciiTheme="minorHAnsi" w:hAnsiTheme="minorHAnsi"/>
              </w:rPr>
            </w:pPr>
            <w:r>
              <w:rPr>
                <w:rFonts w:asciiTheme="minorHAnsi" w:hAnsiTheme="minorHAnsi"/>
              </w:rPr>
              <w:t>362.687</w:t>
            </w:r>
          </w:p>
        </w:tc>
        <w:tc>
          <w:tcPr>
            <w:tcW w:w="1100" w:type="dxa"/>
            <w:gridSpan w:val="2"/>
            <w:tcBorders>
              <w:top w:val="nil"/>
              <w:left w:val="nil"/>
              <w:bottom w:val="single" w:sz="8" w:space="0" w:color="auto"/>
              <w:right w:val="nil"/>
            </w:tcBorders>
            <w:vAlign w:val="bottom"/>
          </w:tcPr>
          <w:p w:rsidR="00824B2A" w:rsidRPr="00824B2A" w:rsidRDefault="008F618B" w:rsidP="00933A35">
            <w:pPr>
              <w:widowControl w:val="0"/>
              <w:autoSpaceDE w:val="0"/>
              <w:autoSpaceDN w:val="0"/>
              <w:adjustRightInd w:val="0"/>
              <w:spacing w:after="0" w:line="267" w:lineRule="exact"/>
              <w:jc w:val="right"/>
              <w:rPr>
                <w:rFonts w:asciiTheme="minorHAnsi" w:hAnsiTheme="minorHAnsi"/>
              </w:rPr>
            </w:pPr>
            <w:r>
              <w:rPr>
                <w:rFonts w:asciiTheme="minorHAnsi" w:hAnsiTheme="minorHAnsi"/>
              </w:rPr>
              <w:t>95,69</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269"/>
        </w:trPr>
        <w:tc>
          <w:tcPr>
            <w:tcW w:w="120" w:type="dxa"/>
            <w:tcBorders>
              <w:top w:val="single" w:sz="8" w:space="0" w:color="F79646"/>
              <w:left w:val="single" w:sz="8" w:space="0" w:color="auto"/>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68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single" w:sz="8" w:space="0" w:color="F79646"/>
              <w:left w:val="nil"/>
              <w:bottom w:val="single" w:sz="8" w:space="0" w:color="auto"/>
              <w:right w:val="single" w:sz="8" w:space="0" w:color="F79646"/>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8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318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single" w:sz="8" w:space="0" w:color="F79646"/>
              <w:left w:val="nil"/>
              <w:bottom w:val="single" w:sz="8" w:space="0" w:color="auto"/>
              <w:right w:val="single" w:sz="8" w:space="0" w:color="F79646"/>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1240" w:type="dxa"/>
            <w:gridSpan w:val="3"/>
            <w:tcBorders>
              <w:top w:val="single" w:sz="8" w:space="0" w:color="F79646"/>
              <w:left w:val="nil"/>
              <w:bottom w:val="single" w:sz="8" w:space="0" w:color="auto"/>
              <w:right w:val="single" w:sz="8" w:space="0" w:color="F79646"/>
            </w:tcBorders>
            <w:shd w:val="clear" w:color="auto" w:fill="F79646"/>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220" w:type="dxa"/>
            <w:gridSpan w:val="3"/>
            <w:tcBorders>
              <w:top w:val="single" w:sz="8" w:space="0" w:color="F79646"/>
              <w:left w:val="nil"/>
              <w:bottom w:val="single" w:sz="8" w:space="0" w:color="auto"/>
              <w:right w:val="single" w:sz="8" w:space="0" w:color="F79646"/>
            </w:tcBorders>
            <w:shd w:val="clear" w:color="auto" w:fill="F79646"/>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100" w:type="dxa"/>
            <w:gridSpan w:val="2"/>
            <w:tcBorders>
              <w:top w:val="single" w:sz="8" w:space="0" w:color="F79646"/>
              <w:left w:val="nil"/>
              <w:bottom w:val="single" w:sz="8" w:space="0" w:color="auto"/>
              <w:right w:val="nil"/>
            </w:tcBorders>
            <w:shd w:val="clear" w:color="auto" w:fill="F79646"/>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20" w:type="dxa"/>
            <w:tcBorders>
              <w:top w:val="single" w:sz="8" w:space="0" w:color="F79646"/>
              <w:left w:val="nil"/>
              <w:bottom w:val="single" w:sz="8" w:space="0" w:color="auto"/>
              <w:right w:val="single" w:sz="8" w:space="0" w:color="auto"/>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314"/>
        </w:trPr>
        <w:tc>
          <w:tcPr>
            <w:tcW w:w="800" w:type="dxa"/>
            <w:gridSpan w:val="2"/>
            <w:tcBorders>
              <w:top w:val="nil"/>
              <w:left w:val="single" w:sz="8" w:space="0" w:color="auto"/>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ind w:left="10"/>
              <w:jc w:val="center"/>
              <w:rPr>
                <w:rFonts w:ascii="Times New Roman" w:hAnsi="Times New Roman"/>
                <w:sz w:val="24"/>
                <w:szCs w:val="24"/>
              </w:rPr>
            </w:pPr>
            <w:r w:rsidRPr="00481167">
              <w:rPr>
                <w:rFonts w:cs="Calibri"/>
                <w:b/>
                <w:bCs/>
                <w:w w:val="93"/>
              </w:rPr>
              <w:t>2.</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3300" w:type="dxa"/>
            <w:gridSpan w:val="2"/>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r w:rsidRPr="00481167">
              <w:rPr>
                <w:rFonts w:cs="Calibri"/>
                <w:b/>
                <w:bCs/>
              </w:rPr>
              <w:t>Ostali vanjski troškovi</w:t>
            </w:r>
          </w:p>
        </w:tc>
        <w:tc>
          <w:tcPr>
            <w:tcW w:w="1240" w:type="dxa"/>
            <w:gridSpan w:val="3"/>
            <w:tcBorders>
              <w:top w:val="nil"/>
              <w:left w:val="nil"/>
              <w:bottom w:val="single" w:sz="8" w:space="0" w:color="auto"/>
              <w:right w:val="single" w:sz="8" w:space="0" w:color="auto"/>
            </w:tcBorders>
            <w:vAlign w:val="bottom"/>
          </w:tcPr>
          <w:p w:rsidR="00824B2A" w:rsidRPr="00824B2A" w:rsidRDefault="00454B78" w:rsidP="00933A35">
            <w:pPr>
              <w:widowControl w:val="0"/>
              <w:autoSpaceDE w:val="0"/>
              <w:autoSpaceDN w:val="0"/>
              <w:adjustRightInd w:val="0"/>
              <w:spacing w:after="0" w:line="240" w:lineRule="auto"/>
              <w:ind w:right="120"/>
              <w:jc w:val="right"/>
              <w:rPr>
                <w:rFonts w:asciiTheme="minorHAnsi" w:hAnsiTheme="minorHAnsi"/>
              </w:rPr>
            </w:pPr>
            <w:r w:rsidRPr="00824B2A">
              <w:rPr>
                <w:rFonts w:asciiTheme="minorHAnsi" w:hAnsiTheme="minorHAnsi"/>
                <w:b/>
              </w:rPr>
              <w:t>14.521.872</w:t>
            </w:r>
          </w:p>
        </w:tc>
        <w:tc>
          <w:tcPr>
            <w:tcW w:w="1220" w:type="dxa"/>
            <w:gridSpan w:val="3"/>
            <w:tcBorders>
              <w:top w:val="nil"/>
              <w:left w:val="nil"/>
              <w:bottom w:val="single" w:sz="8" w:space="0" w:color="auto"/>
              <w:right w:val="single" w:sz="8" w:space="0" w:color="auto"/>
            </w:tcBorders>
            <w:vAlign w:val="bottom"/>
          </w:tcPr>
          <w:p w:rsidR="00824B2A" w:rsidRPr="00824B2A" w:rsidRDefault="00454B78" w:rsidP="00933A35">
            <w:pPr>
              <w:widowControl w:val="0"/>
              <w:autoSpaceDE w:val="0"/>
              <w:autoSpaceDN w:val="0"/>
              <w:adjustRightInd w:val="0"/>
              <w:spacing w:after="0" w:line="240" w:lineRule="auto"/>
              <w:ind w:right="120"/>
              <w:jc w:val="right"/>
              <w:rPr>
                <w:rFonts w:asciiTheme="minorHAnsi" w:hAnsiTheme="minorHAnsi"/>
                <w:b/>
              </w:rPr>
            </w:pPr>
            <w:r>
              <w:rPr>
                <w:rFonts w:asciiTheme="minorHAnsi" w:hAnsiTheme="minorHAnsi"/>
                <w:b/>
              </w:rPr>
              <w:t>13.237.617</w:t>
            </w:r>
          </w:p>
        </w:tc>
        <w:tc>
          <w:tcPr>
            <w:tcW w:w="1100" w:type="dxa"/>
            <w:gridSpan w:val="2"/>
            <w:tcBorders>
              <w:top w:val="nil"/>
              <w:left w:val="nil"/>
              <w:bottom w:val="single" w:sz="8" w:space="0" w:color="auto"/>
              <w:right w:val="nil"/>
            </w:tcBorders>
            <w:vAlign w:val="bottom"/>
          </w:tcPr>
          <w:p w:rsidR="00824B2A" w:rsidRPr="00824B2A" w:rsidRDefault="008F618B" w:rsidP="00933A35">
            <w:pPr>
              <w:widowControl w:val="0"/>
              <w:autoSpaceDE w:val="0"/>
              <w:autoSpaceDN w:val="0"/>
              <w:adjustRightInd w:val="0"/>
              <w:spacing w:after="0" w:line="240" w:lineRule="auto"/>
              <w:jc w:val="right"/>
              <w:rPr>
                <w:rFonts w:asciiTheme="minorHAnsi" w:hAnsiTheme="minorHAnsi"/>
                <w:b/>
              </w:rPr>
            </w:pPr>
            <w:r>
              <w:rPr>
                <w:rFonts w:asciiTheme="minorHAnsi" w:hAnsiTheme="minorHAnsi"/>
                <w:b/>
              </w:rPr>
              <w:t>91,16</w:t>
            </w:r>
          </w:p>
        </w:tc>
        <w:tc>
          <w:tcPr>
            <w:tcW w:w="12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imes New Roman" w:hAnsi="Times New Roman"/>
                <w:b/>
                <w:sz w:val="24"/>
                <w:szCs w:val="24"/>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306"/>
        </w:trPr>
        <w:tc>
          <w:tcPr>
            <w:tcW w:w="800" w:type="dxa"/>
            <w:gridSpan w:val="2"/>
            <w:tcBorders>
              <w:top w:val="nil"/>
              <w:left w:val="single" w:sz="8" w:space="0" w:color="auto"/>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rPr>
              <w:t>2.1.</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3300" w:type="dxa"/>
            <w:gridSpan w:val="2"/>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Poštarina,dostava,telekomunikacije</w:t>
            </w:r>
          </w:p>
        </w:tc>
        <w:tc>
          <w:tcPr>
            <w:tcW w:w="1240" w:type="dxa"/>
            <w:gridSpan w:val="3"/>
            <w:tcBorders>
              <w:top w:val="nil"/>
              <w:left w:val="nil"/>
              <w:bottom w:val="single" w:sz="8" w:space="0" w:color="auto"/>
              <w:right w:val="single" w:sz="8" w:space="0" w:color="auto"/>
            </w:tcBorders>
            <w:vAlign w:val="bottom"/>
          </w:tcPr>
          <w:p w:rsidR="00824B2A" w:rsidRPr="00824B2A" w:rsidRDefault="00454B78" w:rsidP="00933A35">
            <w:pPr>
              <w:widowControl w:val="0"/>
              <w:autoSpaceDE w:val="0"/>
              <w:autoSpaceDN w:val="0"/>
              <w:adjustRightInd w:val="0"/>
              <w:spacing w:after="0" w:line="240" w:lineRule="auto"/>
              <w:ind w:right="120"/>
              <w:jc w:val="right"/>
              <w:rPr>
                <w:rFonts w:asciiTheme="minorHAnsi" w:hAnsiTheme="minorHAnsi"/>
              </w:rPr>
            </w:pPr>
            <w:r w:rsidRPr="00824B2A">
              <w:rPr>
                <w:rFonts w:asciiTheme="minorHAnsi" w:hAnsiTheme="minorHAnsi"/>
              </w:rPr>
              <w:t>306.770</w:t>
            </w:r>
          </w:p>
        </w:tc>
        <w:tc>
          <w:tcPr>
            <w:tcW w:w="1220" w:type="dxa"/>
            <w:gridSpan w:val="3"/>
            <w:tcBorders>
              <w:top w:val="nil"/>
              <w:left w:val="nil"/>
              <w:bottom w:val="single" w:sz="8" w:space="0" w:color="auto"/>
              <w:right w:val="single" w:sz="8" w:space="0" w:color="auto"/>
            </w:tcBorders>
            <w:vAlign w:val="bottom"/>
          </w:tcPr>
          <w:p w:rsidR="00824B2A" w:rsidRPr="00824B2A" w:rsidRDefault="00454B78" w:rsidP="00933A35">
            <w:pPr>
              <w:widowControl w:val="0"/>
              <w:autoSpaceDE w:val="0"/>
              <w:autoSpaceDN w:val="0"/>
              <w:adjustRightInd w:val="0"/>
              <w:spacing w:after="0" w:line="240" w:lineRule="auto"/>
              <w:ind w:right="120"/>
              <w:jc w:val="right"/>
              <w:rPr>
                <w:rFonts w:asciiTheme="minorHAnsi" w:hAnsiTheme="minorHAnsi"/>
              </w:rPr>
            </w:pPr>
            <w:r>
              <w:rPr>
                <w:rFonts w:asciiTheme="minorHAnsi" w:hAnsiTheme="minorHAnsi"/>
              </w:rPr>
              <w:t>318.745</w:t>
            </w:r>
          </w:p>
        </w:tc>
        <w:tc>
          <w:tcPr>
            <w:tcW w:w="1100" w:type="dxa"/>
            <w:gridSpan w:val="2"/>
            <w:tcBorders>
              <w:top w:val="nil"/>
              <w:left w:val="nil"/>
              <w:bottom w:val="single" w:sz="8" w:space="0" w:color="auto"/>
              <w:right w:val="nil"/>
            </w:tcBorders>
            <w:vAlign w:val="bottom"/>
          </w:tcPr>
          <w:p w:rsidR="00824B2A" w:rsidRPr="00824B2A" w:rsidRDefault="008F618B" w:rsidP="00933A35">
            <w:pPr>
              <w:widowControl w:val="0"/>
              <w:autoSpaceDE w:val="0"/>
              <w:autoSpaceDN w:val="0"/>
              <w:adjustRightInd w:val="0"/>
              <w:spacing w:after="0" w:line="240" w:lineRule="auto"/>
              <w:jc w:val="right"/>
              <w:rPr>
                <w:rFonts w:asciiTheme="minorHAnsi" w:hAnsiTheme="minorHAnsi"/>
              </w:rPr>
            </w:pPr>
            <w:r>
              <w:rPr>
                <w:rFonts w:asciiTheme="minorHAnsi" w:hAnsiTheme="minorHAnsi"/>
              </w:rPr>
              <w:t>103,90</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290"/>
        </w:trPr>
        <w:tc>
          <w:tcPr>
            <w:tcW w:w="800" w:type="dxa"/>
            <w:gridSpan w:val="2"/>
            <w:tcBorders>
              <w:top w:val="nil"/>
              <w:left w:val="single" w:sz="8" w:space="0" w:color="auto"/>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rPr>
              <w:t>2.2.</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3300" w:type="dxa"/>
            <w:gridSpan w:val="2"/>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Usluge održavanja</w:t>
            </w:r>
          </w:p>
        </w:tc>
        <w:tc>
          <w:tcPr>
            <w:tcW w:w="1240" w:type="dxa"/>
            <w:gridSpan w:val="3"/>
            <w:tcBorders>
              <w:top w:val="nil"/>
              <w:left w:val="nil"/>
              <w:bottom w:val="single" w:sz="8" w:space="0" w:color="auto"/>
              <w:right w:val="single" w:sz="8" w:space="0" w:color="auto"/>
            </w:tcBorders>
            <w:vAlign w:val="bottom"/>
          </w:tcPr>
          <w:p w:rsidR="00824B2A" w:rsidRPr="00824B2A" w:rsidRDefault="00454B78" w:rsidP="00933A35">
            <w:pPr>
              <w:widowControl w:val="0"/>
              <w:autoSpaceDE w:val="0"/>
              <w:autoSpaceDN w:val="0"/>
              <w:adjustRightInd w:val="0"/>
              <w:spacing w:after="0" w:line="240" w:lineRule="auto"/>
              <w:ind w:right="120"/>
              <w:jc w:val="right"/>
              <w:rPr>
                <w:rFonts w:asciiTheme="minorHAnsi" w:hAnsiTheme="minorHAnsi"/>
              </w:rPr>
            </w:pPr>
            <w:r w:rsidRPr="00824B2A">
              <w:rPr>
                <w:rFonts w:asciiTheme="minorHAnsi" w:hAnsiTheme="minorHAnsi"/>
              </w:rPr>
              <w:t>589.513</w:t>
            </w:r>
          </w:p>
        </w:tc>
        <w:tc>
          <w:tcPr>
            <w:tcW w:w="1220" w:type="dxa"/>
            <w:gridSpan w:val="3"/>
            <w:tcBorders>
              <w:top w:val="nil"/>
              <w:left w:val="nil"/>
              <w:bottom w:val="single" w:sz="8" w:space="0" w:color="auto"/>
              <w:right w:val="single" w:sz="8" w:space="0" w:color="auto"/>
            </w:tcBorders>
            <w:vAlign w:val="bottom"/>
          </w:tcPr>
          <w:p w:rsidR="00824B2A" w:rsidRPr="00824B2A" w:rsidRDefault="00454B78" w:rsidP="00933A35">
            <w:pPr>
              <w:widowControl w:val="0"/>
              <w:autoSpaceDE w:val="0"/>
              <w:autoSpaceDN w:val="0"/>
              <w:adjustRightInd w:val="0"/>
              <w:spacing w:after="0" w:line="240" w:lineRule="auto"/>
              <w:ind w:right="120"/>
              <w:jc w:val="right"/>
              <w:rPr>
                <w:rFonts w:asciiTheme="minorHAnsi" w:hAnsiTheme="minorHAnsi"/>
              </w:rPr>
            </w:pPr>
            <w:r>
              <w:rPr>
                <w:rFonts w:asciiTheme="minorHAnsi" w:hAnsiTheme="minorHAnsi"/>
              </w:rPr>
              <w:t>710.808</w:t>
            </w:r>
          </w:p>
        </w:tc>
        <w:tc>
          <w:tcPr>
            <w:tcW w:w="1100" w:type="dxa"/>
            <w:gridSpan w:val="2"/>
            <w:tcBorders>
              <w:top w:val="nil"/>
              <w:left w:val="nil"/>
              <w:bottom w:val="single" w:sz="8" w:space="0" w:color="auto"/>
              <w:right w:val="nil"/>
            </w:tcBorders>
            <w:vAlign w:val="bottom"/>
          </w:tcPr>
          <w:p w:rsidR="00824B2A" w:rsidRPr="00824B2A" w:rsidRDefault="008F618B" w:rsidP="00933A35">
            <w:pPr>
              <w:widowControl w:val="0"/>
              <w:autoSpaceDE w:val="0"/>
              <w:autoSpaceDN w:val="0"/>
              <w:adjustRightInd w:val="0"/>
              <w:spacing w:after="0" w:line="240" w:lineRule="auto"/>
              <w:jc w:val="right"/>
              <w:rPr>
                <w:rFonts w:asciiTheme="minorHAnsi" w:hAnsiTheme="minorHAnsi"/>
              </w:rPr>
            </w:pPr>
            <w:r>
              <w:rPr>
                <w:rFonts w:asciiTheme="minorHAnsi" w:hAnsiTheme="minorHAnsi"/>
              </w:rPr>
              <w:t>120,57</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290"/>
        </w:trPr>
        <w:tc>
          <w:tcPr>
            <w:tcW w:w="800" w:type="dxa"/>
            <w:gridSpan w:val="2"/>
            <w:tcBorders>
              <w:top w:val="nil"/>
              <w:left w:val="single" w:sz="8" w:space="0" w:color="auto"/>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rPr>
              <w:t>2.3.</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3300" w:type="dxa"/>
            <w:gridSpan w:val="2"/>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Vanjske usluge kooperanata</w:t>
            </w:r>
          </w:p>
        </w:tc>
        <w:tc>
          <w:tcPr>
            <w:tcW w:w="1240" w:type="dxa"/>
            <w:gridSpan w:val="3"/>
            <w:tcBorders>
              <w:top w:val="nil"/>
              <w:left w:val="nil"/>
              <w:bottom w:val="single" w:sz="8" w:space="0" w:color="auto"/>
              <w:right w:val="single" w:sz="8" w:space="0" w:color="auto"/>
            </w:tcBorders>
            <w:vAlign w:val="bottom"/>
          </w:tcPr>
          <w:p w:rsidR="00824B2A" w:rsidRPr="00824B2A" w:rsidRDefault="00454B78" w:rsidP="00933A35">
            <w:pPr>
              <w:widowControl w:val="0"/>
              <w:autoSpaceDE w:val="0"/>
              <w:autoSpaceDN w:val="0"/>
              <w:adjustRightInd w:val="0"/>
              <w:spacing w:after="0" w:line="240" w:lineRule="auto"/>
              <w:ind w:right="120"/>
              <w:jc w:val="right"/>
              <w:rPr>
                <w:rFonts w:asciiTheme="minorHAnsi" w:hAnsiTheme="minorHAnsi"/>
              </w:rPr>
            </w:pPr>
            <w:r w:rsidRPr="00824B2A">
              <w:rPr>
                <w:rFonts w:asciiTheme="minorHAnsi" w:hAnsiTheme="minorHAnsi"/>
              </w:rPr>
              <w:t>12.407.934</w:t>
            </w:r>
          </w:p>
        </w:tc>
        <w:tc>
          <w:tcPr>
            <w:tcW w:w="1220" w:type="dxa"/>
            <w:gridSpan w:val="3"/>
            <w:tcBorders>
              <w:top w:val="nil"/>
              <w:left w:val="nil"/>
              <w:bottom w:val="single" w:sz="8" w:space="0" w:color="auto"/>
              <w:right w:val="single" w:sz="8" w:space="0" w:color="auto"/>
            </w:tcBorders>
            <w:vAlign w:val="bottom"/>
          </w:tcPr>
          <w:p w:rsidR="00824B2A" w:rsidRPr="00824B2A" w:rsidRDefault="00454B78" w:rsidP="00933A35">
            <w:pPr>
              <w:widowControl w:val="0"/>
              <w:autoSpaceDE w:val="0"/>
              <w:autoSpaceDN w:val="0"/>
              <w:adjustRightInd w:val="0"/>
              <w:spacing w:after="0" w:line="240" w:lineRule="auto"/>
              <w:ind w:right="120"/>
              <w:jc w:val="right"/>
              <w:rPr>
                <w:rFonts w:asciiTheme="minorHAnsi" w:hAnsiTheme="minorHAnsi"/>
              </w:rPr>
            </w:pPr>
            <w:r>
              <w:rPr>
                <w:rFonts w:asciiTheme="minorHAnsi" w:hAnsiTheme="minorHAnsi"/>
              </w:rPr>
              <w:t>10.845.679</w:t>
            </w:r>
          </w:p>
        </w:tc>
        <w:tc>
          <w:tcPr>
            <w:tcW w:w="1100" w:type="dxa"/>
            <w:gridSpan w:val="2"/>
            <w:tcBorders>
              <w:top w:val="nil"/>
              <w:left w:val="nil"/>
              <w:bottom w:val="single" w:sz="8" w:space="0" w:color="auto"/>
              <w:right w:val="nil"/>
            </w:tcBorders>
            <w:vAlign w:val="bottom"/>
          </w:tcPr>
          <w:p w:rsidR="00824B2A" w:rsidRPr="00824B2A" w:rsidRDefault="008F618B" w:rsidP="00933A35">
            <w:pPr>
              <w:widowControl w:val="0"/>
              <w:autoSpaceDE w:val="0"/>
              <w:autoSpaceDN w:val="0"/>
              <w:adjustRightInd w:val="0"/>
              <w:spacing w:after="0" w:line="240" w:lineRule="auto"/>
              <w:jc w:val="right"/>
              <w:rPr>
                <w:rFonts w:asciiTheme="minorHAnsi" w:hAnsiTheme="minorHAnsi"/>
              </w:rPr>
            </w:pPr>
            <w:r>
              <w:rPr>
                <w:rFonts w:asciiTheme="minorHAnsi" w:hAnsiTheme="minorHAnsi"/>
              </w:rPr>
              <w:t>87,41</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307"/>
        </w:trPr>
        <w:tc>
          <w:tcPr>
            <w:tcW w:w="800" w:type="dxa"/>
            <w:gridSpan w:val="2"/>
            <w:tcBorders>
              <w:top w:val="nil"/>
              <w:left w:val="single" w:sz="8" w:space="0" w:color="auto"/>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rPr>
              <w:t>2.4.</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3300" w:type="dxa"/>
            <w:gridSpan w:val="2"/>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Usluge najma i zakupa (leasing)</w:t>
            </w:r>
          </w:p>
        </w:tc>
        <w:tc>
          <w:tcPr>
            <w:tcW w:w="1240" w:type="dxa"/>
            <w:gridSpan w:val="3"/>
            <w:tcBorders>
              <w:top w:val="nil"/>
              <w:left w:val="nil"/>
              <w:bottom w:val="single" w:sz="8" w:space="0" w:color="auto"/>
              <w:right w:val="single" w:sz="8" w:space="0" w:color="auto"/>
            </w:tcBorders>
            <w:vAlign w:val="bottom"/>
          </w:tcPr>
          <w:p w:rsidR="00824B2A" w:rsidRPr="00824B2A" w:rsidRDefault="00454B78" w:rsidP="00933A35">
            <w:pPr>
              <w:widowControl w:val="0"/>
              <w:autoSpaceDE w:val="0"/>
              <w:autoSpaceDN w:val="0"/>
              <w:adjustRightInd w:val="0"/>
              <w:spacing w:after="0" w:line="240" w:lineRule="auto"/>
              <w:ind w:right="120"/>
              <w:jc w:val="right"/>
              <w:rPr>
                <w:rFonts w:asciiTheme="minorHAnsi" w:hAnsiTheme="minorHAnsi"/>
              </w:rPr>
            </w:pPr>
            <w:r w:rsidRPr="00824B2A">
              <w:rPr>
                <w:rFonts w:asciiTheme="minorHAnsi" w:hAnsiTheme="minorHAnsi"/>
              </w:rPr>
              <w:t>359.926</w:t>
            </w:r>
          </w:p>
        </w:tc>
        <w:tc>
          <w:tcPr>
            <w:tcW w:w="1220" w:type="dxa"/>
            <w:gridSpan w:val="3"/>
            <w:tcBorders>
              <w:top w:val="nil"/>
              <w:left w:val="nil"/>
              <w:bottom w:val="single" w:sz="8" w:space="0" w:color="auto"/>
              <w:right w:val="single" w:sz="8" w:space="0" w:color="auto"/>
            </w:tcBorders>
            <w:vAlign w:val="bottom"/>
          </w:tcPr>
          <w:p w:rsidR="00824B2A" w:rsidRPr="00824B2A" w:rsidRDefault="00E17F83" w:rsidP="00933A35">
            <w:pPr>
              <w:widowControl w:val="0"/>
              <w:autoSpaceDE w:val="0"/>
              <w:autoSpaceDN w:val="0"/>
              <w:adjustRightInd w:val="0"/>
              <w:spacing w:after="0" w:line="240" w:lineRule="auto"/>
              <w:ind w:right="120"/>
              <w:jc w:val="right"/>
              <w:rPr>
                <w:rFonts w:asciiTheme="minorHAnsi" w:hAnsiTheme="minorHAnsi"/>
              </w:rPr>
            </w:pPr>
            <w:r>
              <w:rPr>
                <w:rFonts w:asciiTheme="minorHAnsi" w:hAnsiTheme="minorHAnsi"/>
              </w:rPr>
              <w:t>458.479</w:t>
            </w:r>
          </w:p>
        </w:tc>
        <w:tc>
          <w:tcPr>
            <w:tcW w:w="1100" w:type="dxa"/>
            <w:gridSpan w:val="2"/>
            <w:tcBorders>
              <w:top w:val="nil"/>
              <w:left w:val="nil"/>
              <w:bottom w:val="single" w:sz="8" w:space="0" w:color="auto"/>
              <w:right w:val="nil"/>
            </w:tcBorders>
            <w:vAlign w:val="bottom"/>
          </w:tcPr>
          <w:p w:rsidR="00824B2A" w:rsidRPr="00824B2A" w:rsidRDefault="008F618B" w:rsidP="00933A35">
            <w:pPr>
              <w:widowControl w:val="0"/>
              <w:autoSpaceDE w:val="0"/>
              <w:autoSpaceDN w:val="0"/>
              <w:adjustRightInd w:val="0"/>
              <w:spacing w:after="0" w:line="240" w:lineRule="auto"/>
              <w:jc w:val="right"/>
              <w:rPr>
                <w:rFonts w:asciiTheme="minorHAnsi" w:hAnsiTheme="minorHAnsi"/>
              </w:rPr>
            </w:pPr>
            <w:r>
              <w:rPr>
                <w:rFonts w:asciiTheme="minorHAnsi" w:hAnsiTheme="minorHAnsi"/>
              </w:rPr>
              <w:t>127,38</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290"/>
        </w:trPr>
        <w:tc>
          <w:tcPr>
            <w:tcW w:w="800" w:type="dxa"/>
            <w:gridSpan w:val="2"/>
            <w:tcBorders>
              <w:top w:val="nil"/>
              <w:left w:val="single" w:sz="8" w:space="0" w:color="auto"/>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rPr>
              <w:t>2.5.</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3300" w:type="dxa"/>
            <w:gridSpan w:val="2"/>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Komunalne usluge</w:t>
            </w:r>
          </w:p>
        </w:tc>
        <w:tc>
          <w:tcPr>
            <w:tcW w:w="1240" w:type="dxa"/>
            <w:gridSpan w:val="3"/>
            <w:tcBorders>
              <w:top w:val="nil"/>
              <w:left w:val="nil"/>
              <w:bottom w:val="single" w:sz="8" w:space="0" w:color="auto"/>
              <w:right w:val="single" w:sz="8" w:space="0" w:color="auto"/>
            </w:tcBorders>
            <w:vAlign w:val="bottom"/>
          </w:tcPr>
          <w:p w:rsidR="00824B2A" w:rsidRPr="00824B2A" w:rsidRDefault="00454B78" w:rsidP="00933A35">
            <w:pPr>
              <w:widowControl w:val="0"/>
              <w:autoSpaceDE w:val="0"/>
              <w:autoSpaceDN w:val="0"/>
              <w:adjustRightInd w:val="0"/>
              <w:spacing w:after="0" w:line="240" w:lineRule="auto"/>
              <w:ind w:right="120"/>
              <w:jc w:val="right"/>
              <w:rPr>
                <w:rFonts w:asciiTheme="minorHAnsi" w:hAnsiTheme="minorHAnsi"/>
              </w:rPr>
            </w:pPr>
            <w:r w:rsidRPr="00824B2A">
              <w:rPr>
                <w:rFonts w:asciiTheme="minorHAnsi" w:hAnsiTheme="minorHAnsi"/>
              </w:rPr>
              <w:t>98.410</w:t>
            </w:r>
          </w:p>
        </w:tc>
        <w:tc>
          <w:tcPr>
            <w:tcW w:w="1220" w:type="dxa"/>
            <w:gridSpan w:val="3"/>
            <w:tcBorders>
              <w:top w:val="nil"/>
              <w:left w:val="nil"/>
              <w:bottom w:val="single" w:sz="8" w:space="0" w:color="auto"/>
              <w:right w:val="single" w:sz="8" w:space="0" w:color="auto"/>
            </w:tcBorders>
            <w:vAlign w:val="bottom"/>
          </w:tcPr>
          <w:p w:rsidR="00824B2A" w:rsidRPr="00824B2A" w:rsidRDefault="00E17F83" w:rsidP="00933A35">
            <w:pPr>
              <w:widowControl w:val="0"/>
              <w:autoSpaceDE w:val="0"/>
              <w:autoSpaceDN w:val="0"/>
              <w:adjustRightInd w:val="0"/>
              <w:spacing w:after="0" w:line="240" w:lineRule="auto"/>
              <w:ind w:right="120"/>
              <w:jc w:val="right"/>
              <w:rPr>
                <w:rFonts w:asciiTheme="minorHAnsi" w:hAnsiTheme="minorHAnsi"/>
              </w:rPr>
            </w:pPr>
            <w:r>
              <w:rPr>
                <w:rFonts w:asciiTheme="minorHAnsi" w:hAnsiTheme="minorHAnsi"/>
              </w:rPr>
              <w:t>122.869</w:t>
            </w:r>
          </w:p>
        </w:tc>
        <w:tc>
          <w:tcPr>
            <w:tcW w:w="1100" w:type="dxa"/>
            <w:gridSpan w:val="2"/>
            <w:tcBorders>
              <w:top w:val="nil"/>
              <w:left w:val="nil"/>
              <w:bottom w:val="single" w:sz="8" w:space="0" w:color="auto"/>
              <w:right w:val="nil"/>
            </w:tcBorders>
            <w:vAlign w:val="bottom"/>
          </w:tcPr>
          <w:p w:rsidR="00824B2A" w:rsidRPr="00824B2A" w:rsidRDefault="008F618B" w:rsidP="00933A35">
            <w:pPr>
              <w:widowControl w:val="0"/>
              <w:autoSpaceDE w:val="0"/>
              <w:autoSpaceDN w:val="0"/>
              <w:adjustRightInd w:val="0"/>
              <w:spacing w:after="0" w:line="240" w:lineRule="auto"/>
              <w:jc w:val="right"/>
              <w:rPr>
                <w:rFonts w:asciiTheme="minorHAnsi" w:hAnsiTheme="minorHAnsi"/>
              </w:rPr>
            </w:pPr>
            <w:r>
              <w:rPr>
                <w:rFonts w:asciiTheme="minorHAnsi" w:hAnsiTheme="minorHAnsi"/>
              </w:rPr>
              <w:t>124,85</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290"/>
        </w:trPr>
        <w:tc>
          <w:tcPr>
            <w:tcW w:w="800" w:type="dxa"/>
            <w:gridSpan w:val="2"/>
            <w:tcBorders>
              <w:top w:val="nil"/>
              <w:left w:val="single" w:sz="8" w:space="0" w:color="auto"/>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rPr>
              <w:t>2.6.</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3300" w:type="dxa"/>
            <w:gridSpan w:val="2"/>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Bankarske usluge i čl.udr</w:t>
            </w:r>
            <w:r>
              <w:rPr>
                <w:rFonts w:cs="Calibri"/>
              </w:rPr>
              <w:t>u</w:t>
            </w:r>
            <w:r w:rsidRPr="00481167">
              <w:rPr>
                <w:rFonts w:cs="Calibri"/>
              </w:rPr>
              <w:t>ženjima</w:t>
            </w:r>
          </w:p>
        </w:tc>
        <w:tc>
          <w:tcPr>
            <w:tcW w:w="1240" w:type="dxa"/>
            <w:gridSpan w:val="3"/>
            <w:tcBorders>
              <w:top w:val="nil"/>
              <w:left w:val="nil"/>
              <w:bottom w:val="single" w:sz="8" w:space="0" w:color="auto"/>
              <w:right w:val="single" w:sz="8" w:space="0" w:color="auto"/>
            </w:tcBorders>
            <w:vAlign w:val="bottom"/>
          </w:tcPr>
          <w:p w:rsidR="00824B2A" w:rsidRPr="00824B2A" w:rsidRDefault="00454B78" w:rsidP="00933A35">
            <w:pPr>
              <w:widowControl w:val="0"/>
              <w:autoSpaceDE w:val="0"/>
              <w:autoSpaceDN w:val="0"/>
              <w:adjustRightInd w:val="0"/>
              <w:spacing w:after="0" w:line="240" w:lineRule="auto"/>
              <w:ind w:right="120"/>
              <w:jc w:val="right"/>
              <w:rPr>
                <w:rFonts w:asciiTheme="minorHAnsi" w:hAnsiTheme="minorHAnsi"/>
              </w:rPr>
            </w:pPr>
            <w:r w:rsidRPr="00824B2A">
              <w:rPr>
                <w:rFonts w:asciiTheme="minorHAnsi" w:hAnsiTheme="minorHAnsi"/>
              </w:rPr>
              <w:t>215.933</w:t>
            </w:r>
          </w:p>
        </w:tc>
        <w:tc>
          <w:tcPr>
            <w:tcW w:w="1220" w:type="dxa"/>
            <w:gridSpan w:val="3"/>
            <w:tcBorders>
              <w:top w:val="nil"/>
              <w:left w:val="nil"/>
              <w:bottom w:val="single" w:sz="8" w:space="0" w:color="auto"/>
              <w:right w:val="single" w:sz="8" w:space="0" w:color="auto"/>
            </w:tcBorders>
            <w:vAlign w:val="bottom"/>
          </w:tcPr>
          <w:p w:rsidR="00824B2A" w:rsidRPr="00824B2A" w:rsidRDefault="00E17F83" w:rsidP="00933A35">
            <w:pPr>
              <w:widowControl w:val="0"/>
              <w:autoSpaceDE w:val="0"/>
              <w:autoSpaceDN w:val="0"/>
              <w:adjustRightInd w:val="0"/>
              <w:spacing w:after="0" w:line="240" w:lineRule="auto"/>
              <w:ind w:right="120"/>
              <w:jc w:val="right"/>
              <w:rPr>
                <w:rFonts w:asciiTheme="minorHAnsi" w:hAnsiTheme="minorHAnsi"/>
              </w:rPr>
            </w:pPr>
            <w:r>
              <w:rPr>
                <w:rFonts w:asciiTheme="minorHAnsi" w:hAnsiTheme="minorHAnsi"/>
              </w:rPr>
              <w:t>240.262</w:t>
            </w:r>
          </w:p>
        </w:tc>
        <w:tc>
          <w:tcPr>
            <w:tcW w:w="1100" w:type="dxa"/>
            <w:gridSpan w:val="2"/>
            <w:tcBorders>
              <w:top w:val="nil"/>
              <w:left w:val="nil"/>
              <w:bottom w:val="single" w:sz="8" w:space="0" w:color="auto"/>
              <w:right w:val="nil"/>
            </w:tcBorders>
            <w:vAlign w:val="bottom"/>
          </w:tcPr>
          <w:p w:rsidR="00824B2A" w:rsidRPr="00824B2A" w:rsidRDefault="008F618B" w:rsidP="00933A35">
            <w:pPr>
              <w:widowControl w:val="0"/>
              <w:autoSpaceDE w:val="0"/>
              <w:autoSpaceDN w:val="0"/>
              <w:adjustRightInd w:val="0"/>
              <w:spacing w:after="0" w:line="240" w:lineRule="auto"/>
              <w:jc w:val="right"/>
              <w:rPr>
                <w:rFonts w:asciiTheme="minorHAnsi" w:hAnsiTheme="minorHAnsi"/>
              </w:rPr>
            </w:pPr>
            <w:r>
              <w:rPr>
                <w:rFonts w:asciiTheme="minorHAnsi" w:hAnsiTheme="minorHAnsi"/>
              </w:rPr>
              <w:t>111,26</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290"/>
        </w:trPr>
        <w:tc>
          <w:tcPr>
            <w:tcW w:w="800" w:type="dxa"/>
            <w:gridSpan w:val="2"/>
            <w:tcBorders>
              <w:top w:val="nil"/>
              <w:left w:val="single" w:sz="8" w:space="0" w:color="auto"/>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rPr>
              <w:t>2.7.</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3300" w:type="dxa"/>
            <w:gridSpan w:val="2"/>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Intelektualne i sl. usluge</w:t>
            </w:r>
          </w:p>
        </w:tc>
        <w:tc>
          <w:tcPr>
            <w:tcW w:w="1240" w:type="dxa"/>
            <w:gridSpan w:val="3"/>
            <w:tcBorders>
              <w:top w:val="nil"/>
              <w:left w:val="nil"/>
              <w:bottom w:val="single" w:sz="8" w:space="0" w:color="auto"/>
              <w:right w:val="single" w:sz="8" w:space="0" w:color="auto"/>
            </w:tcBorders>
            <w:vAlign w:val="bottom"/>
          </w:tcPr>
          <w:p w:rsidR="00824B2A" w:rsidRPr="00824B2A" w:rsidRDefault="00454B78" w:rsidP="00933A35">
            <w:pPr>
              <w:widowControl w:val="0"/>
              <w:autoSpaceDE w:val="0"/>
              <w:autoSpaceDN w:val="0"/>
              <w:adjustRightInd w:val="0"/>
              <w:spacing w:after="0" w:line="240" w:lineRule="auto"/>
              <w:ind w:right="120"/>
              <w:jc w:val="right"/>
              <w:rPr>
                <w:rFonts w:asciiTheme="minorHAnsi" w:hAnsiTheme="minorHAnsi"/>
              </w:rPr>
            </w:pPr>
            <w:r w:rsidRPr="00824B2A">
              <w:rPr>
                <w:rFonts w:asciiTheme="minorHAnsi" w:hAnsiTheme="minorHAnsi"/>
              </w:rPr>
              <w:t>531.151</w:t>
            </w:r>
          </w:p>
        </w:tc>
        <w:tc>
          <w:tcPr>
            <w:tcW w:w="1220" w:type="dxa"/>
            <w:gridSpan w:val="3"/>
            <w:tcBorders>
              <w:top w:val="nil"/>
              <w:left w:val="nil"/>
              <w:bottom w:val="single" w:sz="8" w:space="0" w:color="auto"/>
              <w:right w:val="single" w:sz="8" w:space="0" w:color="auto"/>
            </w:tcBorders>
            <w:vAlign w:val="bottom"/>
          </w:tcPr>
          <w:p w:rsidR="00824B2A" w:rsidRPr="00824B2A" w:rsidRDefault="00E17F83" w:rsidP="00933A35">
            <w:pPr>
              <w:widowControl w:val="0"/>
              <w:autoSpaceDE w:val="0"/>
              <w:autoSpaceDN w:val="0"/>
              <w:adjustRightInd w:val="0"/>
              <w:spacing w:after="0" w:line="240" w:lineRule="auto"/>
              <w:ind w:right="120"/>
              <w:jc w:val="right"/>
              <w:rPr>
                <w:rFonts w:asciiTheme="minorHAnsi" w:hAnsiTheme="minorHAnsi"/>
              </w:rPr>
            </w:pPr>
            <w:r>
              <w:rPr>
                <w:rFonts w:asciiTheme="minorHAnsi" w:hAnsiTheme="minorHAnsi"/>
              </w:rPr>
              <w:t>533.095</w:t>
            </w:r>
          </w:p>
        </w:tc>
        <w:tc>
          <w:tcPr>
            <w:tcW w:w="1100" w:type="dxa"/>
            <w:gridSpan w:val="2"/>
            <w:tcBorders>
              <w:top w:val="nil"/>
              <w:left w:val="nil"/>
              <w:bottom w:val="single" w:sz="8" w:space="0" w:color="auto"/>
              <w:right w:val="nil"/>
            </w:tcBorders>
            <w:vAlign w:val="bottom"/>
          </w:tcPr>
          <w:p w:rsidR="00824B2A" w:rsidRPr="00824B2A" w:rsidRDefault="008F618B" w:rsidP="00933A35">
            <w:pPr>
              <w:widowControl w:val="0"/>
              <w:autoSpaceDE w:val="0"/>
              <w:autoSpaceDN w:val="0"/>
              <w:adjustRightInd w:val="0"/>
              <w:spacing w:after="0" w:line="240" w:lineRule="auto"/>
              <w:jc w:val="right"/>
              <w:rPr>
                <w:rFonts w:asciiTheme="minorHAnsi" w:hAnsiTheme="minorHAnsi"/>
              </w:rPr>
            </w:pPr>
            <w:r>
              <w:rPr>
                <w:rFonts w:asciiTheme="minorHAnsi" w:hAnsiTheme="minorHAnsi"/>
              </w:rPr>
              <w:t>100,36</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351"/>
        </w:trPr>
        <w:tc>
          <w:tcPr>
            <w:tcW w:w="800" w:type="dxa"/>
            <w:gridSpan w:val="2"/>
            <w:tcBorders>
              <w:top w:val="nil"/>
              <w:left w:val="single" w:sz="8" w:space="0" w:color="auto"/>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rPr>
              <w:t>2.8.</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3300" w:type="dxa"/>
            <w:gridSpan w:val="2"/>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Usluge reklame i propagande</w:t>
            </w:r>
          </w:p>
        </w:tc>
        <w:tc>
          <w:tcPr>
            <w:tcW w:w="1240" w:type="dxa"/>
            <w:gridSpan w:val="3"/>
            <w:tcBorders>
              <w:top w:val="nil"/>
              <w:left w:val="nil"/>
              <w:bottom w:val="single" w:sz="8" w:space="0" w:color="auto"/>
              <w:right w:val="single" w:sz="8" w:space="0" w:color="auto"/>
            </w:tcBorders>
            <w:vAlign w:val="bottom"/>
          </w:tcPr>
          <w:p w:rsidR="00824B2A" w:rsidRPr="00824B2A" w:rsidRDefault="00454B78" w:rsidP="00933A35">
            <w:pPr>
              <w:widowControl w:val="0"/>
              <w:autoSpaceDE w:val="0"/>
              <w:autoSpaceDN w:val="0"/>
              <w:adjustRightInd w:val="0"/>
              <w:spacing w:after="0" w:line="240" w:lineRule="auto"/>
              <w:ind w:right="120"/>
              <w:jc w:val="right"/>
              <w:rPr>
                <w:rFonts w:asciiTheme="minorHAnsi" w:hAnsiTheme="minorHAnsi"/>
              </w:rPr>
            </w:pPr>
            <w:r w:rsidRPr="00824B2A">
              <w:rPr>
                <w:rFonts w:asciiTheme="minorHAnsi" w:hAnsiTheme="minorHAnsi"/>
              </w:rPr>
              <w:t>12.235</w:t>
            </w:r>
          </w:p>
        </w:tc>
        <w:tc>
          <w:tcPr>
            <w:tcW w:w="1220" w:type="dxa"/>
            <w:gridSpan w:val="3"/>
            <w:tcBorders>
              <w:top w:val="nil"/>
              <w:left w:val="nil"/>
              <w:bottom w:val="single" w:sz="8" w:space="0" w:color="auto"/>
              <w:right w:val="single" w:sz="8" w:space="0" w:color="auto"/>
            </w:tcBorders>
            <w:vAlign w:val="bottom"/>
          </w:tcPr>
          <w:p w:rsidR="00824B2A" w:rsidRPr="00824B2A" w:rsidRDefault="00E17F83" w:rsidP="00933A35">
            <w:pPr>
              <w:widowControl w:val="0"/>
              <w:autoSpaceDE w:val="0"/>
              <w:autoSpaceDN w:val="0"/>
              <w:adjustRightInd w:val="0"/>
              <w:spacing w:after="0" w:line="240" w:lineRule="auto"/>
              <w:ind w:right="120"/>
              <w:jc w:val="right"/>
              <w:rPr>
                <w:rFonts w:asciiTheme="minorHAnsi" w:hAnsiTheme="minorHAnsi"/>
              </w:rPr>
            </w:pPr>
            <w:r>
              <w:rPr>
                <w:rFonts w:asciiTheme="minorHAnsi" w:hAnsiTheme="minorHAnsi"/>
              </w:rPr>
              <w:t>7.680</w:t>
            </w:r>
          </w:p>
        </w:tc>
        <w:tc>
          <w:tcPr>
            <w:tcW w:w="1100" w:type="dxa"/>
            <w:gridSpan w:val="2"/>
            <w:tcBorders>
              <w:top w:val="nil"/>
              <w:left w:val="nil"/>
              <w:bottom w:val="single" w:sz="8" w:space="0" w:color="auto"/>
              <w:right w:val="nil"/>
            </w:tcBorders>
            <w:vAlign w:val="bottom"/>
          </w:tcPr>
          <w:p w:rsidR="00824B2A" w:rsidRPr="00824B2A" w:rsidRDefault="008F618B" w:rsidP="00933A35">
            <w:pPr>
              <w:widowControl w:val="0"/>
              <w:autoSpaceDE w:val="0"/>
              <w:autoSpaceDN w:val="0"/>
              <w:adjustRightInd w:val="0"/>
              <w:spacing w:after="0" w:line="240" w:lineRule="auto"/>
              <w:jc w:val="right"/>
              <w:rPr>
                <w:rFonts w:asciiTheme="minorHAnsi" w:hAnsiTheme="minorHAnsi"/>
              </w:rPr>
            </w:pPr>
            <w:r>
              <w:rPr>
                <w:rFonts w:asciiTheme="minorHAnsi" w:hAnsiTheme="minorHAnsi"/>
              </w:rPr>
              <w:t>62,77</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265"/>
        </w:trPr>
        <w:tc>
          <w:tcPr>
            <w:tcW w:w="120" w:type="dxa"/>
            <w:tcBorders>
              <w:top w:val="single" w:sz="8" w:space="0" w:color="F79646"/>
              <w:left w:val="single" w:sz="8" w:space="0" w:color="auto"/>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68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single" w:sz="8" w:space="0" w:color="F79646"/>
              <w:left w:val="nil"/>
              <w:bottom w:val="single" w:sz="8" w:space="0" w:color="auto"/>
              <w:right w:val="single" w:sz="8" w:space="0" w:color="F79646"/>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8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318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60" w:lineRule="exact"/>
              <w:ind w:left="80"/>
              <w:rPr>
                <w:rFonts w:ascii="Times New Roman" w:hAnsi="Times New Roman"/>
                <w:sz w:val="24"/>
                <w:szCs w:val="24"/>
              </w:rPr>
            </w:pPr>
            <w:r w:rsidRPr="00481167">
              <w:rPr>
                <w:rFonts w:cs="Calibri"/>
                <w:b/>
                <w:bCs/>
              </w:rPr>
              <w:t>UKUPNO</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100" w:type="dxa"/>
            <w:tcBorders>
              <w:top w:val="single" w:sz="8" w:space="0" w:color="F79646"/>
              <w:left w:val="nil"/>
              <w:bottom w:val="single" w:sz="8" w:space="0" w:color="auto"/>
              <w:right w:val="nil"/>
            </w:tcBorders>
            <w:shd w:val="clear" w:color="auto" w:fill="F79646"/>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020" w:type="dxa"/>
            <w:tcBorders>
              <w:top w:val="single" w:sz="8" w:space="0" w:color="F79646"/>
              <w:left w:val="nil"/>
              <w:bottom w:val="single" w:sz="8" w:space="0" w:color="auto"/>
              <w:right w:val="nil"/>
            </w:tcBorders>
            <w:shd w:val="clear" w:color="auto" w:fill="F79646"/>
            <w:vAlign w:val="bottom"/>
          </w:tcPr>
          <w:p w:rsidR="00824B2A" w:rsidRPr="00824B2A" w:rsidRDefault="00454B78" w:rsidP="00933A35">
            <w:pPr>
              <w:widowControl w:val="0"/>
              <w:autoSpaceDE w:val="0"/>
              <w:autoSpaceDN w:val="0"/>
              <w:adjustRightInd w:val="0"/>
              <w:spacing w:after="0" w:line="260" w:lineRule="exact"/>
              <w:jc w:val="right"/>
              <w:rPr>
                <w:rFonts w:asciiTheme="minorHAnsi" w:hAnsiTheme="minorHAnsi"/>
              </w:rPr>
            </w:pPr>
            <w:r w:rsidRPr="00824B2A">
              <w:rPr>
                <w:rFonts w:asciiTheme="minorHAnsi" w:hAnsiTheme="minorHAnsi"/>
                <w:b/>
              </w:rPr>
              <w:t>27.460.630</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80" w:type="dxa"/>
            <w:tcBorders>
              <w:top w:val="single" w:sz="8" w:space="0" w:color="F79646"/>
              <w:left w:val="nil"/>
              <w:bottom w:val="single" w:sz="8" w:space="0" w:color="auto"/>
              <w:right w:val="nil"/>
            </w:tcBorders>
            <w:shd w:val="clear" w:color="auto" w:fill="F79646"/>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020" w:type="dxa"/>
            <w:tcBorders>
              <w:top w:val="single" w:sz="8" w:space="0" w:color="F79646"/>
              <w:left w:val="nil"/>
              <w:bottom w:val="single" w:sz="8" w:space="0" w:color="auto"/>
              <w:right w:val="nil"/>
            </w:tcBorders>
            <w:shd w:val="clear" w:color="auto" w:fill="F79646"/>
            <w:vAlign w:val="bottom"/>
          </w:tcPr>
          <w:p w:rsidR="00824B2A" w:rsidRPr="00824B2A" w:rsidRDefault="00E17F83" w:rsidP="00933A35">
            <w:pPr>
              <w:widowControl w:val="0"/>
              <w:autoSpaceDE w:val="0"/>
              <w:autoSpaceDN w:val="0"/>
              <w:adjustRightInd w:val="0"/>
              <w:spacing w:after="0" w:line="260" w:lineRule="exact"/>
              <w:jc w:val="right"/>
              <w:rPr>
                <w:rFonts w:asciiTheme="minorHAnsi" w:hAnsiTheme="minorHAnsi"/>
                <w:b/>
              </w:rPr>
            </w:pPr>
            <w:r>
              <w:rPr>
                <w:rFonts w:asciiTheme="minorHAnsi" w:hAnsiTheme="minorHAnsi"/>
                <w:b/>
              </w:rPr>
              <w:t>28.116.477</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00" w:type="dxa"/>
            <w:tcBorders>
              <w:top w:val="single" w:sz="8" w:space="0" w:color="F79646"/>
              <w:left w:val="nil"/>
              <w:bottom w:val="single" w:sz="8" w:space="0" w:color="auto"/>
              <w:right w:val="nil"/>
            </w:tcBorders>
            <w:shd w:val="clear" w:color="auto" w:fill="F79646"/>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000" w:type="dxa"/>
            <w:tcBorders>
              <w:top w:val="single" w:sz="8" w:space="0" w:color="F79646"/>
              <w:left w:val="nil"/>
              <w:bottom w:val="single" w:sz="8" w:space="0" w:color="auto"/>
              <w:right w:val="nil"/>
            </w:tcBorders>
            <w:shd w:val="clear" w:color="auto" w:fill="F79646"/>
            <w:vAlign w:val="bottom"/>
          </w:tcPr>
          <w:p w:rsidR="00824B2A" w:rsidRPr="00824B2A" w:rsidRDefault="008F618B" w:rsidP="00933A35">
            <w:pPr>
              <w:widowControl w:val="0"/>
              <w:autoSpaceDE w:val="0"/>
              <w:autoSpaceDN w:val="0"/>
              <w:adjustRightInd w:val="0"/>
              <w:spacing w:after="0" w:line="260" w:lineRule="exact"/>
              <w:jc w:val="right"/>
              <w:rPr>
                <w:rFonts w:asciiTheme="minorHAnsi" w:hAnsiTheme="minorHAnsi"/>
                <w:b/>
              </w:rPr>
            </w:pPr>
            <w:r>
              <w:rPr>
                <w:rFonts w:asciiTheme="minorHAnsi" w:hAnsiTheme="minorHAnsi"/>
                <w:b/>
              </w:rPr>
              <w:t>102,38</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bl>
    <w:p w:rsidR="00824B2A" w:rsidRDefault="00824B2A" w:rsidP="00C47CD5">
      <w:pPr>
        <w:spacing w:line="240" w:lineRule="auto"/>
        <w:jc w:val="both"/>
        <w:rPr>
          <w:rFonts w:ascii="Times New Roman" w:hAnsi="Times New Roman"/>
          <w:sz w:val="24"/>
          <w:szCs w:val="24"/>
        </w:rPr>
      </w:pPr>
    </w:p>
    <w:p w:rsidR="00824B2A" w:rsidRPr="00824B2A" w:rsidRDefault="00757CBB" w:rsidP="00824B2A">
      <w:pPr>
        <w:widowControl w:val="0"/>
        <w:overflowPunct w:val="0"/>
        <w:autoSpaceDE w:val="0"/>
        <w:autoSpaceDN w:val="0"/>
        <w:adjustRightInd w:val="0"/>
        <w:spacing w:after="0" w:line="240" w:lineRule="auto"/>
        <w:ind w:left="40"/>
        <w:jc w:val="both"/>
        <w:rPr>
          <w:rFonts w:ascii="Times New Roman" w:hAnsi="Times New Roman"/>
          <w:sz w:val="24"/>
          <w:szCs w:val="24"/>
        </w:rPr>
      </w:pPr>
      <w:r>
        <w:rPr>
          <w:rFonts w:ascii="Times New Roman" w:hAnsi="Times New Roman"/>
          <w:sz w:val="24"/>
          <w:szCs w:val="24"/>
        </w:rPr>
        <w:t>Razvidno je iz gornje tablice kako strukturu materijalnih troškova čine troškovi sirovina i materijala te ostali vanjski troškovi. Troškovi materijala čine 53% materijalnih troškova, a do povećanja u odnosu na godinu ranije je došlo zbog pojačanog ljetnog održavanja koje zahtijeva utrošak većih količina siro</w:t>
      </w:r>
      <w:r w:rsidR="008F618B">
        <w:rPr>
          <w:rFonts w:ascii="Times New Roman" w:hAnsi="Times New Roman"/>
          <w:sz w:val="24"/>
          <w:szCs w:val="24"/>
        </w:rPr>
        <w:t xml:space="preserve">vina. </w:t>
      </w:r>
    </w:p>
    <w:p w:rsidR="00824B2A" w:rsidRPr="00824B2A" w:rsidRDefault="00824B2A" w:rsidP="00824B2A">
      <w:pPr>
        <w:widowControl w:val="0"/>
        <w:autoSpaceDE w:val="0"/>
        <w:autoSpaceDN w:val="0"/>
        <w:adjustRightInd w:val="0"/>
        <w:spacing w:after="0" w:line="240" w:lineRule="auto"/>
        <w:jc w:val="both"/>
        <w:rPr>
          <w:rFonts w:ascii="Times New Roman" w:hAnsi="Times New Roman"/>
          <w:sz w:val="24"/>
          <w:szCs w:val="24"/>
        </w:rPr>
      </w:pPr>
    </w:p>
    <w:p w:rsidR="009B3A63" w:rsidRDefault="00824B2A" w:rsidP="00824B2A">
      <w:pPr>
        <w:widowControl w:val="0"/>
        <w:overflowPunct w:val="0"/>
        <w:autoSpaceDE w:val="0"/>
        <w:autoSpaceDN w:val="0"/>
        <w:adjustRightInd w:val="0"/>
        <w:spacing w:after="0" w:line="240" w:lineRule="auto"/>
        <w:ind w:left="40"/>
        <w:jc w:val="both"/>
        <w:rPr>
          <w:rFonts w:ascii="Times New Roman" w:hAnsi="Times New Roman"/>
          <w:sz w:val="24"/>
          <w:szCs w:val="24"/>
        </w:rPr>
      </w:pPr>
      <w:r w:rsidRPr="00824B2A">
        <w:rPr>
          <w:rFonts w:ascii="Times New Roman" w:hAnsi="Times New Roman"/>
          <w:sz w:val="24"/>
          <w:szCs w:val="24"/>
        </w:rPr>
        <w:t>Najveći udio u vanjskim ostalim troškovima čine usluge kooperanata, koji su se u odnosu na p</w:t>
      </w:r>
      <w:r w:rsidR="008F618B">
        <w:rPr>
          <w:rFonts w:ascii="Times New Roman" w:hAnsi="Times New Roman"/>
          <w:sz w:val="24"/>
          <w:szCs w:val="24"/>
        </w:rPr>
        <w:t>rethodnu godinu smanjili za 13</w:t>
      </w:r>
      <w:r w:rsidR="009B3A63">
        <w:rPr>
          <w:rFonts w:ascii="Times New Roman" w:hAnsi="Times New Roman"/>
          <w:sz w:val="24"/>
          <w:szCs w:val="24"/>
        </w:rPr>
        <w:t>%, primjerice, smanjeni su troškovi zimskog održavanja sa 5,7 mil. kuna koliko su iznosili u 2015. na 3,5 mil. u promatranoj godini.</w:t>
      </w:r>
    </w:p>
    <w:p w:rsidR="009C7655" w:rsidRDefault="009C7655" w:rsidP="00824B2A">
      <w:pPr>
        <w:widowControl w:val="0"/>
        <w:overflowPunct w:val="0"/>
        <w:autoSpaceDE w:val="0"/>
        <w:autoSpaceDN w:val="0"/>
        <w:adjustRightInd w:val="0"/>
        <w:spacing w:after="0" w:line="240" w:lineRule="auto"/>
        <w:ind w:left="40"/>
        <w:jc w:val="both"/>
        <w:rPr>
          <w:rFonts w:ascii="Times New Roman" w:hAnsi="Times New Roman"/>
          <w:sz w:val="24"/>
          <w:szCs w:val="24"/>
        </w:rPr>
      </w:pPr>
    </w:p>
    <w:p w:rsidR="009C7655" w:rsidRDefault="009C7655" w:rsidP="00824B2A">
      <w:pPr>
        <w:widowControl w:val="0"/>
        <w:overflowPunct w:val="0"/>
        <w:autoSpaceDE w:val="0"/>
        <w:autoSpaceDN w:val="0"/>
        <w:adjustRightInd w:val="0"/>
        <w:spacing w:after="0" w:line="240" w:lineRule="auto"/>
        <w:ind w:left="40"/>
        <w:jc w:val="both"/>
        <w:rPr>
          <w:rFonts w:ascii="Times New Roman" w:hAnsi="Times New Roman"/>
          <w:sz w:val="24"/>
          <w:szCs w:val="24"/>
        </w:rPr>
      </w:pPr>
      <w:r>
        <w:rPr>
          <w:rFonts w:ascii="Times New Roman" w:hAnsi="Times New Roman"/>
          <w:sz w:val="24"/>
          <w:szCs w:val="24"/>
        </w:rPr>
        <w:t>Troškovi najma i zakupa odnose se na operativni leasing, zakupnine prostora cestarija i nadcestarija te najam stroja za izvođenje radova i upravo zbog toga su ti troškovi  ukupno povećani za 27% nego što su iznosili u 2015.</w:t>
      </w:r>
    </w:p>
    <w:p w:rsidR="009B3A63" w:rsidRDefault="009B3A63" w:rsidP="00824B2A">
      <w:pPr>
        <w:widowControl w:val="0"/>
        <w:overflowPunct w:val="0"/>
        <w:autoSpaceDE w:val="0"/>
        <w:autoSpaceDN w:val="0"/>
        <w:adjustRightInd w:val="0"/>
        <w:spacing w:after="0" w:line="240" w:lineRule="auto"/>
        <w:ind w:left="40"/>
        <w:jc w:val="both"/>
        <w:rPr>
          <w:rFonts w:ascii="Times New Roman" w:hAnsi="Times New Roman"/>
          <w:sz w:val="24"/>
          <w:szCs w:val="24"/>
        </w:rPr>
      </w:pPr>
    </w:p>
    <w:p w:rsidR="00824B2A" w:rsidRPr="00824B2A" w:rsidRDefault="00824B2A" w:rsidP="00824B2A">
      <w:pPr>
        <w:widowControl w:val="0"/>
        <w:overflowPunct w:val="0"/>
        <w:autoSpaceDE w:val="0"/>
        <w:autoSpaceDN w:val="0"/>
        <w:adjustRightInd w:val="0"/>
        <w:spacing w:after="0" w:line="240" w:lineRule="auto"/>
        <w:ind w:left="40"/>
        <w:jc w:val="both"/>
        <w:rPr>
          <w:rFonts w:ascii="Times New Roman" w:hAnsi="Times New Roman"/>
          <w:sz w:val="24"/>
          <w:szCs w:val="24"/>
        </w:rPr>
      </w:pPr>
      <w:r w:rsidRPr="00824B2A">
        <w:rPr>
          <w:rFonts w:ascii="Times New Roman" w:hAnsi="Times New Roman"/>
          <w:sz w:val="24"/>
          <w:szCs w:val="24"/>
        </w:rPr>
        <w:t>T</w:t>
      </w:r>
      <w:r w:rsidR="009C7655">
        <w:rPr>
          <w:rFonts w:ascii="Times New Roman" w:hAnsi="Times New Roman"/>
          <w:sz w:val="24"/>
          <w:szCs w:val="24"/>
        </w:rPr>
        <w:t>roškovi intelektualnih usluga su ostali na otprilike istoj razini kao i ranije godine, a</w:t>
      </w:r>
      <w:r w:rsidR="002874DC">
        <w:rPr>
          <w:rFonts w:ascii="Times New Roman" w:hAnsi="Times New Roman"/>
          <w:sz w:val="24"/>
          <w:szCs w:val="24"/>
        </w:rPr>
        <w:t xml:space="preserve"> komunalne </w:t>
      </w:r>
      <w:r w:rsidR="009C7655">
        <w:rPr>
          <w:rFonts w:ascii="Times New Roman" w:hAnsi="Times New Roman"/>
          <w:sz w:val="24"/>
          <w:szCs w:val="24"/>
        </w:rPr>
        <w:t xml:space="preserve"> </w:t>
      </w:r>
      <w:r w:rsidRPr="00824B2A">
        <w:rPr>
          <w:rFonts w:ascii="Times New Roman" w:hAnsi="Times New Roman"/>
          <w:sz w:val="24"/>
          <w:szCs w:val="24"/>
        </w:rPr>
        <w:t xml:space="preserve">usluge </w:t>
      </w:r>
      <w:r w:rsidR="002874DC">
        <w:rPr>
          <w:rFonts w:ascii="Times New Roman" w:hAnsi="Times New Roman"/>
          <w:sz w:val="24"/>
          <w:szCs w:val="24"/>
        </w:rPr>
        <w:t>su se povećale iz razloga što smo u 2016. koristili usluge zbrinjavanja opasnog otpada.</w:t>
      </w:r>
    </w:p>
    <w:p w:rsidR="00E17F83" w:rsidRDefault="00E17F83" w:rsidP="00E17F83">
      <w:pPr>
        <w:widowControl w:val="0"/>
        <w:autoSpaceDE w:val="0"/>
        <w:autoSpaceDN w:val="0"/>
        <w:adjustRightInd w:val="0"/>
        <w:spacing w:after="0" w:line="240" w:lineRule="auto"/>
        <w:rPr>
          <w:rFonts w:ascii="Times New Roman" w:hAnsi="Times New Roman"/>
          <w:sz w:val="24"/>
          <w:szCs w:val="24"/>
        </w:rPr>
      </w:pPr>
    </w:p>
    <w:p w:rsidR="00453C40" w:rsidRDefault="00453C40" w:rsidP="00E17F83">
      <w:pPr>
        <w:widowControl w:val="0"/>
        <w:autoSpaceDE w:val="0"/>
        <w:autoSpaceDN w:val="0"/>
        <w:adjustRightInd w:val="0"/>
        <w:spacing w:after="0" w:line="240" w:lineRule="auto"/>
        <w:rPr>
          <w:rFonts w:ascii="Times New Roman" w:hAnsi="Times New Roman"/>
          <w:sz w:val="24"/>
          <w:szCs w:val="24"/>
        </w:rPr>
      </w:pPr>
    </w:p>
    <w:p w:rsidR="00F560E9" w:rsidRDefault="00F560E9" w:rsidP="00E17F83">
      <w:pPr>
        <w:widowControl w:val="0"/>
        <w:autoSpaceDE w:val="0"/>
        <w:autoSpaceDN w:val="0"/>
        <w:adjustRightInd w:val="0"/>
        <w:spacing w:after="0" w:line="240" w:lineRule="auto"/>
        <w:rPr>
          <w:rFonts w:cs="Calibri"/>
          <w:sz w:val="32"/>
          <w:szCs w:val="32"/>
        </w:rPr>
      </w:pPr>
    </w:p>
    <w:p w:rsidR="00824B2A" w:rsidRPr="007A0CDB" w:rsidRDefault="00824B2A" w:rsidP="00E17F83">
      <w:pPr>
        <w:widowControl w:val="0"/>
        <w:autoSpaceDE w:val="0"/>
        <w:autoSpaceDN w:val="0"/>
        <w:adjustRightInd w:val="0"/>
        <w:spacing w:after="0" w:line="240" w:lineRule="auto"/>
        <w:rPr>
          <w:rFonts w:ascii="Times New Roman" w:hAnsi="Times New Roman"/>
          <w:b/>
          <w:i/>
          <w:sz w:val="24"/>
          <w:szCs w:val="24"/>
        </w:rPr>
      </w:pPr>
      <w:r w:rsidRPr="007A0CDB">
        <w:rPr>
          <w:rFonts w:cs="Calibri"/>
          <w:b/>
          <w:i/>
          <w:sz w:val="32"/>
          <w:szCs w:val="32"/>
        </w:rPr>
        <w:t>Ostali troškovi</w:t>
      </w:r>
    </w:p>
    <w:p w:rsidR="00824B2A" w:rsidRDefault="00824B2A" w:rsidP="00824B2A">
      <w:pPr>
        <w:widowControl w:val="0"/>
        <w:autoSpaceDE w:val="0"/>
        <w:autoSpaceDN w:val="0"/>
        <w:adjustRightInd w:val="0"/>
        <w:spacing w:after="0" w:line="376" w:lineRule="exact"/>
        <w:rPr>
          <w:rFonts w:ascii="Times New Roman" w:hAnsi="Times New Roman"/>
          <w:sz w:val="24"/>
          <w:szCs w:val="24"/>
        </w:rPr>
      </w:pPr>
    </w:p>
    <w:p w:rsidR="00824B2A" w:rsidRPr="00824B2A" w:rsidRDefault="000666AD" w:rsidP="00824B2A">
      <w:pPr>
        <w:widowControl w:val="0"/>
        <w:overflowPunct w:val="0"/>
        <w:autoSpaceDE w:val="0"/>
        <w:autoSpaceDN w:val="0"/>
        <w:adjustRightInd w:val="0"/>
        <w:spacing w:after="0" w:line="240" w:lineRule="auto"/>
        <w:ind w:left="40" w:right="20"/>
        <w:jc w:val="both"/>
        <w:rPr>
          <w:rFonts w:ascii="Times New Roman" w:hAnsi="Times New Roman"/>
          <w:sz w:val="24"/>
          <w:szCs w:val="24"/>
        </w:rPr>
      </w:pPr>
      <w:r>
        <w:rPr>
          <w:rFonts w:ascii="Times New Roman" w:hAnsi="Times New Roman"/>
          <w:sz w:val="24"/>
          <w:szCs w:val="24"/>
        </w:rPr>
        <w:t>O</w:t>
      </w:r>
      <w:r w:rsidR="00A51155">
        <w:rPr>
          <w:rFonts w:ascii="Times New Roman" w:hAnsi="Times New Roman"/>
          <w:sz w:val="24"/>
          <w:szCs w:val="24"/>
        </w:rPr>
        <w:t>stali troškovi</w:t>
      </w:r>
      <w:r>
        <w:rPr>
          <w:rFonts w:ascii="Times New Roman" w:hAnsi="Times New Roman"/>
          <w:sz w:val="24"/>
          <w:szCs w:val="24"/>
        </w:rPr>
        <w:t xml:space="preserve">, kao dio materijalnih troškova, </w:t>
      </w:r>
      <w:r w:rsidR="00A51155">
        <w:rPr>
          <w:rFonts w:ascii="Times New Roman" w:hAnsi="Times New Roman"/>
          <w:sz w:val="24"/>
          <w:szCs w:val="24"/>
        </w:rPr>
        <w:t xml:space="preserve">iznosili </w:t>
      </w:r>
      <w:r>
        <w:rPr>
          <w:rFonts w:ascii="Times New Roman" w:hAnsi="Times New Roman"/>
          <w:sz w:val="24"/>
          <w:szCs w:val="24"/>
        </w:rPr>
        <w:t xml:space="preserve">su </w:t>
      </w:r>
      <w:r w:rsidR="00A51155">
        <w:rPr>
          <w:rFonts w:ascii="Times New Roman" w:hAnsi="Times New Roman"/>
          <w:sz w:val="24"/>
          <w:szCs w:val="24"/>
        </w:rPr>
        <w:t>2,1</w:t>
      </w:r>
      <w:r w:rsidR="00824B2A" w:rsidRPr="00824B2A">
        <w:rPr>
          <w:rFonts w:ascii="Times New Roman" w:hAnsi="Times New Roman"/>
          <w:sz w:val="24"/>
          <w:szCs w:val="24"/>
        </w:rPr>
        <w:t xml:space="preserve"> mil. kuna</w:t>
      </w:r>
      <w:r>
        <w:rPr>
          <w:rFonts w:ascii="Times New Roman" w:hAnsi="Times New Roman"/>
          <w:sz w:val="24"/>
          <w:szCs w:val="24"/>
        </w:rPr>
        <w:t xml:space="preserve"> u 2016. godini</w:t>
      </w:r>
      <w:r w:rsidR="00824B2A" w:rsidRPr="00824B2A">
        <w:rPr>
          <w:rFonts w:ascii="Times New Roman" w:hAnsi="Times New Roman"/>
          <w:sz w:val="24"/>
          <w:szCs w:val="24"/>
        </w:rPr>
        <w:t xml:space="preserve">, odnosno </w:t>
      </w:r>
      <w:r w:rsidR="004719B9">
        <w:rPr>
          <w:rFonts w:ascii="Times New Roman" w:hAnsi="Times New Roman"/>
          <w:sz w:val="24"/>
          <w:szCs w:val="24"/>
        </w:rPr>
        <w:t>19,09</w:t>
      </w:r>
      <w:r w:rsidR="00824B2A" w:rsidRPr="00824B2A">
        <w:rPr>
          <w:rFonts w:ascii="Times New Roman" w:hAnsi="Times New Roman"/>
          <w:sz w:val="24"/>
          <w:szCs w:val="24"/>
        </w:rPr>
        <w:t xml:space="preserve">% manje nego u prethodnoj poslovnoj godini kada su iznosili </w:t>
      </w:r>
      <w:r w:rsidR="004719B9">
        <w:rPr>
          <w:rFonts w:ascii="Times New Roman" w:hAnsi="Times New Roman"/>
          <w:sz w:val="24"/>
          <w:szCs w:val="24"/>
        </w:rPr>
        <w:t>2,6</w:t>
      </w:r>
      <w:r>
        <w:rPr>
          <w:rFonts w:ascii="Times New Roman" w:hAnsi="Times New Roman"/>
          <w:sz w:val="24"/>
          <w:szCs w:val="24"/>
        </w:rPr>
        <w:t xml:space="preserve"> mil. kuna, prikazano tablicom 10. u nastavku.</w:t>
      </w:r>
    </w:p>
    <w:p w:rsidR="00824B2A" w:rsidRDefault="00824B2A" w:rsidP="00824B2A">
      <w:pPr>
        <w:widowControl w:val="0"/>
        <w:autoSpaceDE w:val="0"/>
        <w:autoSpaceDN w:val="0"/>
        <w:adjustRightInd w:val="0"/>
        <w:spacing w:after="0" w:line="270" w:lineRule="exact"/>
        <w:rPr>
          <w:rFonts w:ascii="Times New Roman" w:hAnsi="Times New Roman"/>
          <w:sz w:val="24"/>
          <w:szCs w:val="24"/>
        </w:rPr>
      </w:pPr>
    </w:p>
    <w:p w:rsidR="00824B2A" w:rsidRDefault="00824B2A" w:rsidP="00824B2A">
      <w:pPr>
        <w:widowControl w:val="0"/>
        <w:autoSpaceDE w:val="0"/>
        <w:autoSpaceDN w:val="0"/>
        <w:adjustRightInd w:val="0"/>
        <w:spacing w:after="0" w:line="239" w:lineRule="auto"/>
        <w:ind w:left="40"/>
        <w:rPr>
          <w:rFonts w:ascii="Times New Roman" w:hAnsi="Times New Roman"/>
          <w:sz w:val="24"/>
          <w:szCs w:val="24"/>
        </w:rPr>
      </w:pPr>
      <w:r>
        <w:rPr>
          <w:rFonts w:cs="Calibri"/>
          <w:b/>
          <w:bCs/>
        </w:rPr>
        <w:t>Tablica 10. Ostali troškovi</w:t>
      </w:r>
      <w:r w:rsidR="004719B9">
        <w:rPr>
          <w:rFonts w:cs="Calibri"/>
          <w:b/>
          <w:bCs/>
        </w:rPr>
        <w:t xml:space="preserve"> u 2016. godini</w:t>
      </w:r>
    </w:p>
    <w:tbl>
      <w:tblPr>
        <w:tblW w:w="0" w:type="auto"/>
        <w:tblInd w:w="10" w:type="dxa"/>
        <w:tblLayout w:type="fixed"/>
        <w:tblCellMar>
          <w:left w:w="0" w:type="dxa"/>
          <w:right w:w="0" w:type="dxa"/>
        </w:tblCellMar>
        <w:tblLook w:val="0000" w:firstRow="0" w:lastRow="0" w:firstColumn="0" w:lastColumn="0" w:noHBand="0" w:noVBand="0"/>
      </w:tblPr>
      <w:tblGrid>
        <w:gridCol w:w="120"/>
        <w:gridCol w:w="740"/>
        <w:gridCol w:w="120"/>
        <w:gridCol w:w="80"/>
        <w:gridCol w:w="3540"/>
        <w:gridCol w:w="120"/>
        <w:gridCol w:w="100"/>
        <w:gridCol w:w="900"/>
        <w:gridCol w:w="120"/>
        <w:gridCol w:w="100"/>
        <w:gridCol w:w="900"/>
        <w:gridCol w:w="120"/>
        <w:gridCol w:w="100"/>
        <w:gridCol w:w="1000"/>
        <w:gridCol w:w="120"/>
        <w:gridCol w:w="30"/>
      </w:tblGrid>
      <w:tr w:rsidR="00824B2A" w:rsidRPr="00481167" w:rsidTr="00933A35">
        <w:trPr>
          <w:trHeight w:val="180"/>
        </w:trPr>
        <w:tc>
          <w:tcPr>
            <w:tcW w:w="120" w:type="dxa"/>
            <w:tcBorders>
              <w:top w:val="single" w:sz="8" w:space="0" w:color="auto"/>
              <w:left w:val="single" w:sz="8" w:space="0" w:color="auto"/>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740" w:type="dxa"/>
            <w:vMerge w:val="restart"/>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b/>
                <w:bCs/>
                <w:color w:val="FFFFFF"/>
                <w:sz w:val="24"/>
                <w:szCs w:val="24"/>
              </w:rPr>
              <w:t>Red.br.</w:t>
            </w:r>
          </w:p>
        </w:tc>
        <w:tc>
          <w:tcPr>
            <w:tcW w:w="120" w:type="dxa"/>
            <w:tcBorders>
              <w:top w:val="single" w:sz="8" w:space="0" w:color="auto"/>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80" w:type="dxa"/>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3540" w:type="dxa"/>
            <w:vMerge w:val="restart"/>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ind w:left="1500"/>
              <w:rPr>
                <w:rFonts w:ascii="Times New Roman" w:hAnsi="Times New Roman"/>
                <w:sz w:val="24"/>
                <w:szCs w:val="24"/>
              </w:rPr>
            </w:pPr>
            <w:r w:rsidRPr="00481167">
              <w:rPr>
                <w:rFonts w:cs="Calibri"/>
                <w:b/>
                <w:bCs/>
                <w:color w:val="FFFFFF"/>
                <w:sz w:val="24"/>
                <w:szCs w:val="24"/>
              </w:rPr>
              <w:t>Naziv</w:t>
            </w:r>
          </w:p>
        </w:tc>
        <w:tc>
          <w:tcPr>
            <w:tcW w:w="120" w:type="dxa"/>
            <w:tcBorders>
              <w:top w:val="single" w:sz="8" w:space="0" w:color="auto"/>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100" w:type="dxa"/>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900" w:type="dxa"/>
            <w:vMerge w:val="restart"/>
            <w:tcBorders>
              <w:top w:val="single" w:sz="8" w:space="0" w:color="auto"/>
              <w:left w:val="nil"/>
              <w:bottom w:val="nil"/>
              <w:right w:val="nil"/>
            </w:tcBorders>
            <w:shd w:val="clear" w:color="auto" w:fill="7F7F7F"/>
            <w:vAlign w:val="bottom"/>
          </w:tcPr>
          <w:p w:rsidR="00824B2A" w:rsidRPr="00481167" w:rsidRDefault="00007669" w:rsidP="00933A35">
            <w:pPr>
              <w:widowControl w:val="0"/>
              <w:autoSpaceDE w:val="0"/>
              <w:autoSpaceDN w:val="0"/>
              <w:adjustRightInd w:val="0"/>
              <w:spacing w:after="0" w:line="240" w:lineRule="auto"/>
              <w:ind w:right="46"/>
              <w:jc w:val="right"/>
              <w:rPr>
                <w:rFonts w:ascii="Times New Roman" w:hAnsi="Times New Roman"/>
                <w:sz w:val="24"/>
                <w:szCs w:val="24"/>
              </w:rPr>
            </w:pPr>
            <w:r>
              <w:rPr>
                <w:rFonts w:cs="Calibri"/>
                <w:b/>
                <w:bCs/>
                <w:color w:val="FFFFFF"/>
                <w:sz w:val="24"/>
                <w:szCs w:val="24"/>
              </w:rPr>
              <w:t>2015</w:t>
            </w:r>
            <w:r w:rsidR="00824B2A" w:rsidRPr="00481167">
              <w:rPr>
                <w:rFonts w:cs="Calibri"/>
                <w:b/>
                <w:bCs/>
                <w:color w:val="FFFFFF"/>
                <w:sz w:val="24"/>
                <w:szCs w:val="24"/>
              </w:rPr>
              <w:t>.</w:t>
            </w:r>
          </w:p>
        </w:tc>
        <w:tc>
          <w:tcPr>
            <w:tcW w:w="120" w:type="dxa"/>
            <w:tcBorders>
              <w:top w:val="single" w:sz="8" w:space="0" w:color="auto"/>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100" w:type="dxa"/>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900" w:type="dxa"/>
            <w:vMerge w:val="restart"/>
            <w:tcBorders>
              <w:top w:val="single" w:sz="8" w:space="0" w:color="auto"/>
              <w:left w:val="nil"/>
              <w:bottom w:val="nil"/>
              <w:right w:val="nil"/>
            </w:tcBorders>
            <w:shd w:val="clear" w:color="auto" w:fill="7F7F7F"/>
            <w:vAlign w:val="bottom"/>
          </w:tcPr>
          <w:p w:rsidR="00824B2A" w:rsidRPr="00481167" w:rsidRDefault="00007669" w:rsidP="00933A35">
            <w:pPr>
              <w:widowControl w:val="0"/>
              <w:autoSpaceDE w:val="0"/>
              <w:autoSpaceDN w:val="0"/>
              <w:adjustRightInd w:val="0"/>
              <w:spacing w:after="0" w:line="240" w:lineRule="auto"/>
              <w:ind w:right="66"/>
              <w:jc w:val="right"/>
              <w:rPr>
                <w:rFonts w:ascii="Times New Roman" w:hAnsi="Times New Roman"/>
                <w:sz w:val="24"/>
                <w:szCs w:val="24"/>
              </w:rPr>
            </w:pPr>
            <w:r>
              <w:rPr>
                <w:rFonts w:cs="Calibri"/>
                <w:b/>
                <w:bCs/>
                <w:color w:val="FFFFFF"/>
                <w:sz w:val="24"/>
                <w:szCs w:val="24"/>
              </w:rPr>
              <w:t>2016</w:t>
            </w:r>
            <w:r w:rsidR="00824B2A" w:rsidRPr="00481167">
              <w:rPr>
                <w:rFonts w:cs="Calibri"/>
                <w:b/>
                <w:bCs/>
                <w:color w:val="FFFFFF"/>
                <w:sz w:val="24"/>
                <w:szCs w:val="24"/>
              </w:rPr>
              <w:t>.</w:t>
            </w:r>
          </w:p>
        </w:tc>
        <w:tc>
          <w:tcPr>
            <w:tcW w:w="120" w:type="dxa"/>
            <w:tcBorders>
              <w:top w:val="single" w:sz="8" w:space="0" w:color="auto"/>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100" w:type="dxa"/>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1000" w:type="dxa"/>
            <w:vMerge w:val="restart"/>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ind w:right="106"/>
              <w:jc w:val="right"/>
              <w:rPr>
                <w:rFonts w:ascii="Times New Roman" w:hAnsi="Times New Roman"/>
                <w:sz w:val="24"/>
                <w:szCs w:val="24"/>
              </w:rPr>
            </w:pPr>
            <w:r w:rsidRPr="00481167">
              <w:rPr>
                <w:rFonts w:cs="Calibri"/>
                <w:b/>
                <w:bCs/>
                <w:color w:val="FFFFFF"/>
                <w:sz w:val="24"/>
                <w:szCs w:val="24"/>
              </w:rPr>
              <w:t>Index</w:t>
            </w:r>
          </w:p>
        </w:tc>
        <w:tc>
          <w:tcPr>
            <w:tcW w:w="120" w:type="dxa"/>
            <w:tcBorders>
              <w:top w:val="single" w:sz="8" w:space="0" w:color="auto"/>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3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293"/>
        </w:trPr>
        <w:tc>
          <w:tcPr>
            <w:tcW w:w="120" w:type="dxa"/>
            <w:tcBorders>
              <w:top w:val="nil"/>
              <w:left w:val="single" w:sz="8" w:space="0" w:color="auto"/>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740" w:type="dxa"/>
            <w:vMerge/>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3540" w:type="dxa"/>
            <w:vMerge/>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900" w:type="dxa"/>
            <w:vMerge/>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900" w:type="dxa"/>
            <w:vMerge/>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1000" w:type="dxa"/>
            <w:vMerge/>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824B2A">
        <w:trPr>
          <w:trHeight w:val="126"/>
        </w:trPr>
        <w:tc>
          <w:tcPr>
            <w:tcW w:w="120" w:type="dxa"/>
            <w:tcBorders>
              <w:top w:val="nil"/>
              <w:left w:val="single" w:sz="8" w:space="0" w:color="auto"/>
              <w:bottom w:val="single" w:sz="8" w:space="0" w:color="auto"/>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0"/>
                <w:szCs w:val="20"/>
              </w:rPr>
            </w:pPr>
          </w:p>
        </w:tc>
        <w:tc>
          <w:tcPr>
            <w:tcW w:w="740" w:type="dxa"/>
            <w:tcBorders>
              <w:top w:val="nil"/>
              <w:left w:val="nil"/>
              <w:bottom w:val="single" w:sz="8" w:space="0" w:color="auto"/>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0"/>
                <w:szCs w:val="20"/>
              </w:rPr>
            </w:pPr>
          </w:p>
        </w:tc>
        <w:tc>
          <w:tcPr>
            <w:tcW w:w="120" w:type="dxa"/>
            <w:tcBorders>
              <w:top w:val="nil"/>
              <w:left w:val="nil"/>
              <w:bottom w:val="single" w:sz="8" w:space="0" w:color="auto"/>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0"/>
                <w:szCs w:val="20"/>
              </w:rPr>
            </w:pPr>
          </w:p>
        </w:tc>
        <w:tc>
          <w:tcPr>
            <w:tcW w:w="80" w:type="dxa"/>
            <w:tcBorders>
              <w:top w:val="nil"/>
              <w:left w:val="nil"/>
              <w:bottom w:val="single" w:sz="8" w:space="0" w:color="auto"/>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0"/>
                <w:szCs w:val="20"/>
              </w:rPr>
            </w:pPr>
          </w:p>
        </w:tc>
        <w:tc>
          <w:tcPr>
            <w:tcW w:w="3540" w:type="dxa"/>
            <w:tcBorders>
              <w:top w:val="nil"/>
              <w:left w:val="nil"/>
              <w:bottom w:val="single" w:sz="8" w:space="0" w:color="auto"/>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0"/>
                <w:szCs w:val="20"/>
              </w:rPr>
            </w:pPr>
          </w:p>
        </w:tc>
        <w:tc>
          <w:tcPr>
            <w:tcW w:w="120" w:type="dxa"/>
            <w:tcBorders>
              <w:top w:val="nil"/>
              <w:left w:val="nil"/>
              <w:bottom w:val="single" w:sz="8" w:space="0" w:color="auto"/>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0"/>
                <w:szCs w:val="20"/>
              </w:rPr>
            </w:pPr>
          </w:p>
        </w:tc>
        <w:tc>
          <w:tcPr>
            <w:tcW w:w="100" w:type="dxa"/>
            <w:tcBorders>
              <w:top w:val="nil"/>
              <w:left w:val="nil"/>
              <w:bottom w:val="single" w:sz="8" w:space="0" w:color="auto"/>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0"/>
                <w:szCs w:val="20"/>
              </w:rPr>
            </w:pPr>
          </w:p>
        </w:tc>
        <w:tc>
          <w:tcPr>
            <w:tcW w:w="900" w:type="dxa"/>
            <w:tcBorders>
              <w:top w:val="nil"/>
              <w:left w:val="nil"/>
              <w:bottom w:val="single" w:sz="8" w:space="0" w:color="auto"/>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0"/>
                <w:szCs w:val="20"/>
              </w:rPr>
            </w:pPr>
          </w:p>
        </w:tc>
        <w:tc>
          <w:tcPr>
            <w:tcW w:w="120" w:type="dxa"/>
            <w:tcBorders>
              <w:top w:val="nil"/>
              <w:left w:val="nil"/>
              <w:bottom w:val="single" w:sz="8" w:space="0" w:color="auto"/>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0"/>
                <w:szCs w:val="20"/>
              </w:rPr>
            </w:pPr>
          </w:p>
        </w:tc>
        <w:tc>
          <w:tcPr>
            <w:tcW w:w="100" w:type="dxa"/>
            <w:tcBorders>
              <w:top w:val="nil"/>
              <w:left w:val="nil"/>
              <w:bottom w:val="single" w:sz="8" w:space="0" w:color="auto"/>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0"/>
                <w:szCs w:val="20"/>
              </w:rPr>
            </w:pPr>
          </w:p>
        </w:tc>
        <w:tc>
          <w:tcPr>
            <w:tcW w:w="900" w:type="dxa"/>
            <w:tcBorders>
              <w:top w:val="nil"/>
              <w:left w:val="nil"/>
              <w:bottom w:val="single" w:sz="8" w:space="0" w:color="auto"/>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0"/>
                <w:szCs w:val="20"/>
              </w:rPr>
            </w:pPr>
          </w:p>
        </w:tc>
        <w:tc>
          <w:tcPr>
            <w:tcW w:w="120" w:type="dxa"/>
            <w:tcBorders>
              <w:top w:val="nil"/>
              <w:left w:val="nil"/>
              <w:bottom w:val="single" w:sz="8" w:space="0" w:color="auto"/>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0"/>
                <w:szCs w:val="20"/>
              </w:rPr>
            </w:pPr>
          </w:p>
        </w:tc>
        <w:tc>
          <w:tcPr>
            <w:tcW w:w="100" w:type="dxa"/>
            <w:tcBorders>
              <w:top w:val="nil"/>
              <w:left w:val="nil"/>
              <w:bottom w:val="single" w:sz="8" w:space="0" w:color="auto"/>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0"/>
                <w:szCs w:val="20"/>
              </w:rPr>
            </w:pPr>
          </w:p>
        </w:tc>
        <w:tc>
          <w:tcPr>
            <w:tcW w:w="1000" w:type="dxa"/>
            <w:tcBorders>
              <w:top w:val="nil"/>
              <w:left w:val="nil"/>
              <w:bottom w:val="single" w:sz="8" w:space="0" w:color="auto"/>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0"/>
                <w:szCs w:val="20"/>
              </w:rPr>
            </w:pPr>
          </w:p>
        </w:tc>
        <w:tc>
          <w:tcPr>
            <w:tcW w:w="120" w:type="dxa"/>
            <w:tcBorders>
              <w:top w:val="nil"/>
              <w:left w:val="nil"/>
              <w:bottom w:val="single" w:sz="8" w:space="0" w:color="auto"/>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0"/>
                <w:szCs w:val="20"/>
              </w:rPr>
            </w:pPr>
          </w:p>
        </w:tc>
        <w:tc>
          <w:tcPr>
            <w:tcW w:w="3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263"/>
        </w:trPr>
        <w:tc>
          <w:tcPr>
            <w:tcW w:w="120" w:type="dxa"/>
            <w:tcBorders>
              <w:top w:val="single" w:sz="8" w:space="0" w:color="F79646"/>
              <w:left w:val="single" w:sz="8" w:space="0" w:color="auto"/>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74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20" w:type="dxa"/>
            <w:tcBorders>
              <w:top w:val="single" w:sz="8" w:space="0" w:color="F79646"/>
              <w:left w:val="nil"/>
              <w:bottom w:val="single" w:sz="8" w:space="0" w:color="auto"/>
              <w:right w:val="single" w:sz="8" w:space="0" w:color="auto"/>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8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354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60" w:lineRule="exact"/>
              <w:ind w:left="1720"/>
              <w:rPr>
                <w:rFonts w:ascii="Times New Roman" w:hAnsi="Times New Roman"/>
                <w:sz w:val="24"/>
                <w:szCs w:val="24"/>
              </w:rPr>
            </w:pPr>
            <w:r w:rsidRPr="00481167">
              <w:rPr>
                <w:rFonts w:cs="Calibri"/>
              </w:rPr>
              <w:t>1</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0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90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60" w:lineRule="exact"/>
              <w:ind w:right="266"/>
              <w:jc w:val="right"/>
              <w:rPr>
                <w:rFonts w:ascii="Times New Roman" w:hAnsi="Times New Roman"/>
                <w:sz w:val="24"/>
                <w:szCs w:val="24"/>
              </w:rPr>
            </w:pPr>
            <w:r w:rsidRPr="00481167">
              <w:rPr>
                <w:rFonts w:cs="Calibri"/>
              </w:rPr>
              <w:t>2</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0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90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60" w:lineRule="exact"/>
              <w:ind w:right="286"/>
              <w:jc w:val="right"/>
              <w:rPr>
                <w:rFonts w:ascii="Times New Roman" w:hAnsi="Times New Roman"/>
                <w:sz w:val="24"/>
                <w:szCs w:val="24"/>
              </w:rPr>
            </w:pPr>
            <w:r w:rsidRPr="00481167">
              <w:rPr>
                <w:rFonts w:cs="Calibri"/>
              </w:rPr>
              <w:t>3</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0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00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60" w:lineRule="exact"/>
              <w:jc w:val="right"/>
              <w:rPr>
                <w:rFonts w:ascii="Times New Roman" w:hAnsi="Times New Roman"/>
                <w:sz w:val="24"/>
                <w:szCs w:val="24"/>
              </w:rPr>
            </w:pPr>
            <w:r w:rsidRPr="00481167">
              <w:rPr>
                <w:rFonts w:cs="Calibri"/>
                <w:w w:val="98"/>
              </w:rPr>
              <w:t>4(3/2*100)</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320"/>
        </w:trPr>
        <w:tc>
          <w:tcPr>
            <w:tcW w:w="860" w:type="dxa"/>
            <w:gridSpan w:val="2"/>
            <w:tcBorders>
              <w:top w:val="nil"/>
              <w:left w:val="single" w:sz="8" w:space="0" w:color="auto"/>
              <w:bottom w:val="single" w:sz="8" w:space="0" w:color="auto"/>
              <w:right w:val="nil"/>
            </w:tcBorders>
            <w:vAlign w:val="bottom"/>
          </w:tcPr>
          <w:p w:rsidR="00824B2A" w:rsidRPr="00481167" w:rsidRDefault="00824B2A"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1.</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3660" w:type="dxa"/>
            <w:gridSpan w:val="2"/>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Reprezentacija</w:t>
            </w:r>
            <w:r w:rsidR="004719B9">
              <w:rPr>
                <w:rFonts w:cs="Calibri"/>
              </w:rPr>
              <w:t xml:space="preserve"> i pokloni</w:t>
            </w:r>
          </w:p>
        </w:tc>
        <w:tc>
          <w:tcPr>
            <w:tcW w:w="1120" w:type="dxa"/>
            <w:gridSpan w:val="3"/>
            <w:tcBorders>
              <w:top w:val="nil"/>
              <w:left w:val="nil"/>
              <w:bottom w:val="single" w:sz="8" w:space="0" w:color="auto"/>
              <w:right w:val="single" w:sz="8" w:space="0" w:color="auto"/>
            </w:tcBorders>
            <w:vAlign w:val="bottom"/>
          </w:tcPr>
          <w:p w:rsidR="00824B2A" w:rsidRPr="00824B2A" w:rsidRDefault="00445843" w:rsidP="00824B2A">
            <w:pPr>
              <w:widowControl w:val="0"/>
              <w:autoSpaceDE w:val="0"/>
              <w:autoSpaceDN w:val="0"/>
              <w:adjustRightInd w:val="0"/>
              <w:spacing w:after="0" w:line="267" w:lineRule="exact"/>
              <w:ind w:right="120"/>
              <w:jc w:val="right"/>
              <w:rPr>
                <w:rFonts w:asciiTheme="minorHAnsi" w:hAnsiTheme="minorHAnsi"/>
              </w:rPr>
            </w:pPr>
            <w:r w:rsidRPr="00824B2A">
              <w:rPr>
                <w:rFonts w:asciiTheme="minorHAnsi" w:hAnsiTheme="minorHAnsi" w:cs="Calibri"/>
              </w:rPr>
              <w:t>56.462</w:t>
            </w:r>
          </w:p>
        </w:tc>
        <w:tc>
          <w:tcPr>
            <w:tcW w:w="1120" w:type="dxa"/>
            <w:gridSpan w:val="3"/>
            <w:tcBorders>
              <w:top w:val="nil"/>
              <w:left w:val="nil"/>
              <w:bottom w:val="single" w:sz="8" w:space="0" w:color="auto"/>
              <w:right w:val="single" w:sz="8" w:space="0" w:color="auto"/>
            </w:tcBorders>
            <w:vAlign w:val="bottom"/>
          </w:tcPr>
          <w:p w:rsidR="00824B2A" w:rsidRPr="00824B2A" w:rsidRDefault="004719B9" w:rsidP="00824B2A">
            <w:pPr>
              <w:widowControl w:val="0"/>
              <w:autoSpaceDE w:val="0"/>
              <w:autoSpaceDN w:val="0"/>
              <w:adjustRightInd w:val="0"/>
              <w:spacing w:after="0" w:line="267" w:lineRule="exact"/>
              <w:ind w:right="120"/>
              <w:jc w:val="right"/>
              <w:rPr>
                <w:rFonts w:asciiTheme="minorHAnsi" w:hAnsiTheme="minorHAnsi"/>
              </w:rPr>
            </w:pPr>
            <w:r>
              <w:rPr>
                <w:rFonts w:asciiTheme="minorHAnsi" w:hAnsiTheme="minorHAnsi"/>
              </w:rPr>
              <w:t>76.125</w:t>
            </w:r>
          </w:p>
        </w:tc>
        <w:tc>
          <w:tcPr>
            <w:tcW w:w="1220" w:type="dxa"/>
            <w:gridSpan w:val="3"/>
            <w:tcBorders>
              <w:top w:val="nil"/>
              <w:left w:val="nil"/>
              <w:bottom w:val="single" w:sz="8" w:space="0" w:color="auto"/>
              <w:right w:val="single" w:sz="8" w:space="0" w:color="auto"/>
            </w:tcBorders>
            <w:vAlign w:val="bottom"/>
          </w:tcPr>
          <w:p w:rsidR="00824B2A" w:rsidRPr="00824B2A" w:rsidRDefault="004719B9" w:rsidP="00824B2A">
            <w:pPr>
              <w:widowControl w:val="0"/>
              <w:autoSpaceDE w:val="0"/>
              <w:autoSpaceDN w:val="0"/>
              <w:adjustRightInd w:val="0"/>
              <w:spacing w:after="0" w:line="267" w:lineRule="exact"/>
              <w:ind w:right="120"/>
              <w:jc w:val="right"/>
              <w:rPr>
                <w:rFonts w:asciiTheme="minorHAnsi" w:hAnsiTheme="minorHAnsi"/>
              </w:rPr>
            </w:pPr>
            <w:r>
              <w:rPr>
                <w:rFonts w:asciiTheme="minorHAnsi" w:hAnsiTheme="minorHAnsi"/>
              </w:rPr>
              <w:t>134,82</w:t>
            </w:r>
          </w:p>
        </w:tc>
        <w:tc>
          <w:tcPr>
            <w:tcW w:w="3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321"/>
        </w:trPr>
        <w:tc>
          <w:tcPr>
            <w:tcW w:w="860" w:type="dxa"/>
            <w:gridSpan w:val="2"/>
            <w:tcBorders>
              <w:top w:val="nil"/>
              <w:left w:val="single" w:sz="8" w:space="0" w:color="auto"/>
              <w:bottom w:val="single" w:sz="8" w:space="0" w:color="auto"/>
              <w:right w:val="nil"/>
            </w:tcBorders>
            <w:vAlign w:val="bottom"/>
          </w:tcPr>
          <w:p w:rsidR="00824B2A" w:rsidRPr="00481167" w:rsidRDefault="00824B2A"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2.</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3660" w:type="dxa"/>
            <w:gridSpan w:val="2"/>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Premije osiguranja</w:t>
            </w:r>
          </w:p>
        </w:tc>
        <w:tc>
          <w:tcPr>
            <w:tcW w:w="1120" w:type="dxa"/>
            <w:gridSpan w:val="3"/>
            <w:tcBorders>
              <w:top w:val="nil"/>
              <w:left w:val="nil"/>
              <w:bottom w:val="single" w:sz="8" w:space="0" w:color="auto"/>
              <w:right w:val="single" w:sz="8" w:space="0" w:color="auto"/>
            </w:tcBorders>
            <w:vAlign w:val="bottom"/>
          </w:tcPr>
          <w:p w:rsidR="00824B2A" w:rsidRPr="00824B2A" w:rsidRDefault="00445843" w:rsidP="00824B2A">
            <w:pPr>
              <w:widowControl w:val="0"/>
              <w:autoSpaceDE w:val="0"/>
              <w:autoSpaceDN w:val="0"/>
              <w:adjustRightInd w:val="0"/>
              <w:spacing w:after="0" w:line="267" w:lineRule="exact"/>
              <w:ind w:right="120"/>
              <w:jc w:val="right"/>
              <w:rPr>
                <w:rFonts w:asciiTheme="minorHAnsi" w:hAnsiTheme="minorHAnsi"/>
              </w:rPr>
            </w:pPr>
            <w:r w:rsidRPr="00824B2A">
              <w:rPr>
                <w:rFonts w:asciiTheme="minorHAnsi" w:hAnsiTheme="minorHAnsi" w:cs="Calibri"/>
              </w:rPr>
              <w:t>185.984</w:t>
            </w:r>
          </w:p>
        </w:tc>
        <w:tc>
          <w:tcPr>
            <w:tcW w:w="1120" w:type="dxa"/>
            <w:gridSpan w:val="3"/>
            <w:tcBorders>
              <w:top w:val="nil"/>
              <w:left w:val="nil"/>
              <w:bottom w:val="single" w:sz="8" w:space="0" w:color="auto"/>
              <w:right w:val="single" w:sz="8" w:space="0" w:color="auto"/>
            </w:tcBorders>
            <w:vAlign w:val="bottom"/>
          </w:tcPr>
          <w:p w:rsidR="00824B2A" w:rsidRPr="00824B2A" w:rsidRDefault="004719B9" w:rsidP="00824B2A">
            <w:pPr>
              <w:widowControl w:val="0"/>
              <w:autoSpaceDE w:val="0"/>
              <w:autoSpaceDN w:val="0"/>
              <w:adjustRightInd w:val="0"/>
              <w:spacing w:after="0" w:line="267" w:lineRule="exact"/>
              <w:ind w:right="120"/>
              <w:jc w:val="right"/>
              <w:rPr>
                <w:rFonts w:asciiTheme="minorHAnsi" w:hAnsiTheme="minorHAnsi"/>
              </w:rPr>
            </w:pPr>
            <w:r>
              <w:rPr>
                <w:rFonts w:asciiTheme="minorHAnsi" w:hAnsiTheme="minorHAnsi"/>
              </w:rPr>
              <w:t>218.458</w:t>
            </w:r>
          </w:p>
        </w:tc>
        <w:tc>
          <w:tcPr>
            <w:tcW w:w="1220" w:type="dxa"/>
            <w:gridSpan w:val="3"/>
            <w:tcBorders>
              <w:top w:val="nil"/>
              <w:left w:val="nil"/>
              <w:bottom w:val="single" w:sz="8" w:space="0" w:color="auto"/>
              <w:right w:val="single" w:sz="8" w:space="0" w:color="auto"/>
            </w:tcBorders>
            <w:vAlign w:val="bottom"/>
          </w:tcPr>
          <w:p w:rsidR="00824B2A" w:rsidRPr="00824B2A" w:rsidRDefault="004719B9" w:rsidP="00824B2A">
            <w:pPr>
              <w:widowControl w:val="0"/>
              <w:autoSpaceDE w:val="0"/>
              <w:autoSpaceDN w:val="0"/>
              <w:adjustRightInd w:val="0"/>
              <w:spacing w:after="0" w:line="267" w:lineRule="exact"/>
              <w:ind w:right="120"/>
              <w:jc w:val="right"/>
              <w:rPr>
                <w:rFonts w:asciiTheme="minorHAnsi" w:hAnsiTheme="minorHAnsi"/>
              </w:rPr>
            </w:pPr>
            <w:r>
              <w:rPr>
                <w:rFonts w:asciiTheme="minorHAnsi" w:hAnsiTheme="minorHAnsi"/>
              </w:rPr>
              <w:t>117,46</w:t>
            </w:r>
          </w:p>
        </w:tc>
        <w:tc>
          <w:tcPr>
            <w:tcW w:w="3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320"/>
        </w:trPr>
        <w:tc>
          <w:tcPr>
            <w:tcW w:w="860" w:type="dxa"/>
            <w:gridSpan w:val="2"/>
            <w:tcBorders>
              <w:top w:val="nil"/>
              <w:left w:val="single" w:sz="8" w:space="0" w:color="auto"/>
              <w:bottom w:val="single" w:sz="8" w:space="0" w:color="auto"/>
              <w:right w:val="nil"/>
            </w:tcBorders>
            <w:vAlign w:val="bottom"/>
          </w:tcPr>
          <w:p w:rsidR="00824B2A" w:rsidRPr="00481167" w:rsidRDefault="00824B2A"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3.</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3660" w:type="dxa"/>
            <w:gridSpan w:val="2"/>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Troškovi prijevoza i terenskog dodatka</w:t>
            </w:r>
          </w:p>
        </w:tc>
        <w:tc>
          <w:tcPr>
            <w:tcW w:w="1120" w:type="dxa"/>
            <w:gridSpan w:val="3"/>
            <w:tcBorders>
              <w:top w:val="nil"/>
              <w:left w:val="nil"/>
              <w:bottom w:val="single" w:sz="8" w:space="0" w:color="auto"/>
              <w:right w:val="single" w:sz="8" w:space="0" w:color="auto"/>
            </w:tcBorders>
            <w:vAlign w:val="bottom"/>
          </w:tcPr>
          <w:p w:rsidR="00824B2A" w:rsidRPr="00824B2A" w:rsidRDefault="00445843" w:rsidP="00824B2A">
            <w:pPr>
              <w:widowControl w:val="0"/>
              <w:autoSpaceDE w:val="0"/>
              <w:autoSpaceDN w:val="0"/>
              <w:adjustRightInd w:val="0"/>
              <w:spacing w:after="0" w:line="267" w:lineRule="exact"/>
              <w:ind w:right="120"/>
              <w:jc w:val="right"/>
              <w:rPr>
                <w:rFonts w:asciiTheme="minorHAnsi" w:hAnsiTheme="minorHAnsi"/>
              </w:rPr>
            </w:pPr>
            <w:r w:rsidRPr="00824B2A">
              <w:rPr>
                <w:rFonts w:asciiTheme="minorHAnsi" w:hAnsiTheme="minorHAnsi" w:cs="Calibri"/>
              </w:rPr>
              <w:t>1.239.982</w:t>
            </w:r>
          </w:p>
        </w:tc>
        <w:tc>
          <w:tcPr>
            <w:tcW w:w="1120" w:type="dxa"/>
            <w:gridSpan w:val="3"/>
            <w:tcBorders>
              <w:top w:val="nil"/>
              <w:left w:val="nil"/>
              <w:bottom w:val="single" w:sz="8" w:space="0" w:color="auto"/>
              <w:right w:val="single" w:sz="8" w:space="0" w:color="auto"/>
            </w:tcBorders>
            <w:vAlign w:val="bottom"/>
          </w:tcPr>
          <w:p w:rsidR="00824B2A" w:rsidRPr="00824B2A" w:rsidRDefault="004719B9" w:rsidP="00824B2A">
            <w:pPr>
              <w:widowControl w:val="0"/>
              <w:autoSpaceDE w:val="0"/>
              <w:autoSpaceDN w:val="0"/>
              <w:adjustRightInd w:val="0"/>
              <w:spacing w:after="0" w:line="267" w:lineRule="exact"/>
              <w:ind w:right="120"/>
              <w:jc w:val="right"/>
              <w:rPr>
                <w:rFonts w:asciiTheme="minorHAnsi" w:hAnsiTheme="minorHAnsi"/>
              </w:rPr>
            </w:pPr>
            <w:r>
              <w:rPr>
                <w:rFonts w:asciiTheme="minorHAnsi" w:hAnsiTheme="minorHAnsi"/>
              </w:rPr>
              <w:t>924.835</w:t>
            </w:r>
          </w:p>
        </w:tc>
        <w:tc>
          <w:tcPr>
            <w:tcW w:w="1220" w:type="dxa"/>
            <w:gridSpan w:val="3"/>
            <w:tcBorders>
              <w:top w:val="nil"/>
              <w:left w:val="nil"/>
              <w:bottom w:val="single" w:sz="8" w:space="0" w:color="auto"/>
              <w:right w:val="single" w:sz="8" w:space="0" w:color="auto"/>
            </w:tcBorders>
            <w:vAlign w:val="bottom"/>
          </w:tcPr>
          <w:p w:rsidR="00824B2A" w:rsidRPr="00824B2A" w:rsidRDefault="004719B9" w:rsidP="00824B2A">
            <w:pPr>
              <w:widowControl w:val="0"/>
              <w:autoSpaceDE w:val="0"/>
              <w:autoSpaceDN w:val="0"/>
              <w:adjustRightInd w:val="0"/>
              <w:spacing w:after="0" w:line="267" w:lineRule="exact"/>
              <w:ind w:right="120"/>
              <w:jc w:val="right"/>
              <w:rPr>
                <w:rFonts w:asciiTheme="minorHAnsi" w:hAnsiTheme="minorHAnsi"/>
              </w:rPr>
            </w:pPr>
            <w:r>
              <w:rPr>
                <w:rFonts w:asciiTheme="minorHAnsi" w:hAnsiTheme="minorHAnsi"/>
              </w:rPr>
              <w:t>74,58</w:t>
            </w:r>
          </w:p>
        </w:tc>
        <w:tc>
          <w:tcPr>
            <w:tcW w:w="3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4719B9">
        <w:trPr>
          <w:trHeight w:val="249"/>
        </w:trPr>
        <w:tc>
          <w:tcPr>
            <w:tcW w:w="860" w:type="dxa"/>
            <w:gridSpan w:val="2"/>
            <w:tcBorders>
              <w:top w:val="nil"/>
              <w:left w:val="single" w:sz="8" w:space="0" w:color="auto"/>
              <w:bottom w:val="single" w:sz="8" w:space="0" w:color="auto"/>
              <w:right w:val="nil"/>
            </w:tcBorders>
            <w:vAlign w:val="bottom"/>
          </w:tcPr>
          <w:p w:rsidR="00824B2A" w:rsidRPr="00481167" w:rsidRDefault="00824B2A"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4.</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3660" w:type="dxa"/>
            <w:gridSpan w:val="2"/>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Ostale naknade troškova zaposlenima</w:t>
            </w:r>
          </w:p>
        </w:tc>
        <w:tc>
          <w:tcPr>
            <w:tcW w:w="1120" w:type="dxa"/>
            <w:gridSpan w:val="3"/>
            <w:tcBorders>
              <w:top w:val="nil"/>
              <w:left w:val="nil"/>
              <w:bottom w:val="single" w:sz="8" w:space="0" w:color="auto"/>
              <w:right w:val="single" w:sz="8" w:space="0" w:color="auto"/>
            </w:tcBorders>
            <w:vAlign w:val="bottom"/>
          </w:tcPr>
          <w:p w:rsidR="00824B2A" w:rsidRPr="00824B2A" w:rsidRDefault="00445843" w:rsidP="00824B2A">
            <w:pPr>
              <w:widowControl w:val="0"/>
              <w:autoSpaceDE w:val="0"/>
              <w:autoSpaceDN w:val="0"/>
              <w:adjustRightInd w:val="0"/>
              <w:spacing w:after="0" w:line="267" w:lineRule="exact"/>
              <w:ind w:right="120"/>
              <w:jc w:val="right"/>
              <w:rPr>
                <w:rFonts w:asciiTheme="minorHAnsi" w:hAnsiTheme="minorHAnsi"/>
              </w:rPr>
            </w:pPr>
            <w:r w:rsidRPr="00824B2A">
              <w:rPr>
                <w:rFonts w:asciiTheme="minorHAnsi" w:hAnsiTheme="minorHAnsi" w:cs="Calibri"/>
              </w:rPr>
              <w:t>686.987</w:t>
            </w:r>
          </w:p>
        </w:tc>
        <w:tc>
          <w:tcPr>
            <w:tcW w:w="1120" w:type="dxa"/>
            <w:gridSpan w:val="3"/>
            <w:tcBorders>
              <w:top w:val="nil"/>
              <w:left w:val="nil"/>
              <w:bottom w:val="single" w:sz="8" w:space="0" w:color="auto"/>
              <w:right w:val="single" w:sz="8" w:space="0" w:color="auto"/>
            </w:tcBorders>
            <w:vAlign w:val="bottom"/>
          </w:tcPr>
          <w:p w:rsidR="00824B2A" w:rsidRPr="00824B2A" w:rsidRDefault="004719B9" w:rsidP="00824B2A">
            <w:pPr>
              <w:widowControl w:val="0"/>
              <w:autoSpaceDE w:val="0"/>
              <w:autoSpaceDN w:val="0"/>
              <w:adjustRightInd w:val="0"/>
              <w:spacing w:after="0" w:line="267" w:lineRule="exact"/>
              <w:ind w:right="120"/>
              <w:jc w:val="right"/>
              <w:rPr>
                <w:rFonts w:asciiTheme="minorHAnsi" w:hAnsiTheme="minorHAnsi"/>
              </w:rPr>
            </w:pPr>
            <w:r>
              <w:rPr>
                <w:rFonts w:asciiTheme="minorHAnsi" w:hAnsiTheme="minorHAnsi"/>
              </w:rPr>
              <w:t>346.474</w:t>
            </w:r>
          </w:p>
        </w:tc>
        <w:tc>
          <w:tcPr>
            <w:tcW w:w="1220" w:type="dxa"/>
            <w:gridSpan w:val="3"/>
            <w:tcBorders>
              <w:top w:val="nil"/>
              <w:left w:val="nil"/>
              <w:bottom w:val="single" w:sz="8" w:space="0" w:color="auto"/>
              <w:right w:val="single" w:sz="8" w:space="0" w:color="auto"/>
            </w:tcBorders>
            <w:vAlign w:val="bottom"/>
          </w:tcPr>
          <w:p w:rsidR="00824B2A" w:rsidRPr="00824B2A" w:rsidRDefault="004719B9" w:rsidP="00824B2A">
            <w:pPr>
              <w:widowControl w:val="0"/>
              <w:autoSpaceDE w:val="0"/>
              <w:autoSpaceDN w:val="0"/>
              <w:adjustRightInd w:val="0"/>
              <w:spacing w:after="0" w:line="267" w:lineRule="exact"/>
              <w:ind w:right="120"/>
              <w:jc w:val="right"/>
              <w:rPr>
                <w:rFonts w:asciiTheme="minorHAnsi" w:hAnsiTheme="minorHAnsi"/>
              </w:rPr>
            </w:pPr>
            <w:r>
              <w:rPr>
                <w:rFonts w:asciiTheme="minorHAnsi" w:hAnsiTheme="minorHAnsi"/>
              </w:rPr>
              <w:t>50,43</w:t>
            </w:r>
          </w:p>
        </w:tc>
        <w:tc>
          <w:tcPr>
            <w:tcW w:w="3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4719B9">
        <w:trPr>
          <w:trHeight w:val="182"/>
        </w:trPr>
        <w:tc>
          <w:tcPr>
            <w:tcW w:w="860" w:type="dxa"/>
            <w:gridSpan w:val="2"/>
            <w:tcBorders>
              <w:top w:val="nil"/>
              <w:left w:val="single" w:sz="8" w:space="0" w:color="auto"/>
              <w:bottom w:val="single" w:sz="8" w:space="0" w:color="auto"/>
              <w:right w:val="nil"/>
            </w:tcBorders>
            <w:vAlign w:val="bottom"/>
          </w:tcPr>
          <w:p w:rsidR="00824B2A" w:rsidRPr="00481167" w:rsidRDefault="00824B2A"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5.</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3660" w:type="dxa"/>
            <w:gridSpan w:val="2"/>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Ostali nespecificirani troškovi</w:t>
            </w:r>
          </w:p>
        </w:tc>
        <w:tc>
          <w:tcPr>
            <w:tcW w:w="1120" w:type="dxa"/>
            <w:gridSpan w:val="3"/>
            <w:tcBorders>
              <w:top w:val="nil"/>
              <w:left w:val="nil"/>
              <w:bottom w:val="single" w:sz="8" w:space="0" w:color="auto"/>
              <w:right w:val="single" w:sz="8" w:space="0" w:color="auto"/>
            </w:tcBorders>
            <w:vAlign w:val="bottom"/>
          </w:tcPr>
          <w:p w:rsidR="00824B2A" w:rsidRPr="00824B2A" w:rsidRDefault="00445843" w:rsidP="00824B2A">
            <w:pPr>
              <w:widowControl w:val="0"/>
              <w:autoSpaceDE w:val="0"/>
              <w:autoSpaceDN w:val="0"/>
              <w:adjustRightInd w:val="0"/>
              <w:spacing w:after="0" w:line="267" w:lineRule="exact"/>
              <w:ind w:right="120"/>
              <w:jc w:val="right"/>
              <w:rPr>
                <w:rFonts w:asciiTheme="minorHAnsi" w:hAnsiTheme="minorHAnsi"/>
              </w:rPr>
            </w:pPr>
            <w:r w:rsidRPr="00824B2A">
              <w:rPr>
                <w:rFonts w:asciiTheme="minorHAnsi" w:hAnsiTheme="minorHAnsi" w:cs="Calibri"/>
              </w:rPr>
              <w:t>500.127</w:t>
            </w:r>
          </w:p>
        </w:tc>
        <w:tc>
          <w:tcPr>
            <w:tcW w:w="1120" w:type="dxa"/>
            <w:gridSpan w:val="3"/>
            <w:tcBorders>
              <w:top w:val="nil"/>
              <w:left w:val="nil"/>
              <w:bottom w:val="single" w:sz="8" w:space="0" w:color="auto"/>
              <w:right w:val="single" w:sz="8" w:space="0" w:color="auto"/>
            </w:tcBorders>
            <w:vAlign w:val="bottom"/>
          </w:tcPr>
          <w:p w:rsidR="00824B2A" w:rsidRPr="00824B2A" w:rsidRDefault="004719B9" w:rsidP="00824B2A">
            <w:pPr>
              <w:widowControl w:val="0"/>
              <w:autoSpaceDE w:val="0"/>
              <w:autoSpaceDN w:val="0"/>
              <w:adjustRightInd w:val="0"/>
              <w:spacing w:after="0" w:line="267" w:lineRule="exact"/>
              <w:ind w:right="120"/>
              <w:jc w:val="right"/>
              <w:rPr>
                <w:rFonts w:asciiTheme="minorHAnsi" w:hAnsiTheme="minorHAnsi"/>
              </w:rPr>
            </w:pPr>
            <w:r>
              <w:rPr>
                <w:rFonts w:asciiTheme="minorHAnsi" w:hAnsiTheme="minorHAnsi"/>
              </w:rPr>
              <w:t>593.784</w:t>
            </w:r>
          </w:p>
        </w:tc>
        <w:tc>
          <w:tcPr>
            <w:tcW w:w="1220" w:type="dxa"/>
            <w:gridSpan w:val="3"/>
            <w:tcBorders>
              <w:top w:val="nil"/>
              <w:left w:val="nil"/>
              <w:bottom w:val="single" w:sz="8" w:space="0" w:color="auto"/>
              <w:right w:val="single" w:sz="8" w:space="0" w:color="auto"/>
            </w:tcBorders>
            <w:vAlign w:val="bottom"/>
          </w:tcPr>
          <w:p w:rsidR="00824B2A" w:rsidRPr="00824B2A" w:rsidRDefault="004719B9" w:rsidP="00824B2A">
            <w:pPr>
              <w:widowControl w:val="0"/>
              <w:autoSpaceDE w:val="0"/>
              <w:autoSpaceDN w:val="0"/>
              <w:adjustRightInd w:val="0"/>
              <w:spacing w:after="0" w:line="267" w:lineRule="exact"/>
              <w:ind w:right="120"/>
              <w:jc w:val="right"/>
              <w:rPr>
                <w:rFonts w:asciiTheme="minorHAnsi" w:hAnsiTheme="minorHAnsi"/>
              </w:rPr>
            </w:pPr>
            <w:r>
              <w:rPr>
                <w:rFonts w:asciiTheme="minorHAnsi" w:hAnsiTheme="minorHAnsi"/>
              </w:rPr>
              <w:t>118,72</w:t>
            </w:r>
          </w:p>
        </w:tc>
        <w:tc>
          <w:tcPr>
            <w:tcW w:w="3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263"/>
        </w:trPr>
        <w:tc>
          <w:tcPr>
            <w:tcW w:w="120" w:type="dxa"/>
            <w:tcBorders>
              <w:top w:val="single" w:sz="8" w:space="0" w:color="F79646"/>
              <w:left w:val="single" w:sz="8" w:space="0" w:color="auto"/>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74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20" w:type="dxa"/>
            <w:tcBorders>
              <w:top w:val="single" w:sz="8" w:space="0" w:color="F79646"/>
              <w:left w:val="nil"/>
              <w:bottom w:val="single" w:sz="8" w:space="0" w:color="auto"/>
              <w:right w:val="single" w:sz="8" w:space="0" w:color="F79646"/>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8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354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60" w:lineRule="exact"/>
              <w:ind w:left="60"/>
              <w:rPr>
                <w:rFonts w:ascii="Times New Roman" w:hAnsi="Times New Roman"/>
                <w:sz w:val="24"/>
                <w:szCs w:val="24"/>
              </w:rPr>
            </w:pPr>
            <w:r w:rsidRPr="00481167">
              <w:rPr>
                <w:rFonts w:cs="Calibri"/>
                <w:b/>
                <w:bCs/>
              </w:rPr>
              <w:t>UKUPNO</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00" w:type="dxa"/>
            <w:tcBorders>
              <w:top w:val="single" w:sz="8" w:space="0" w:color="F79646"/>
              <w:left w:val="nil"/>
              <w:bottom w:val="single" w:sz="8" w:space="0" w:color="auto"/>
              <w:right w:val="nil"/>
            </w:tcBorders>
            <w:shd w:val="clear" w:color="auto" w:fill="F79646"/>
            <w:vAlign w:val="bottom"/>
          </w:tcPr>
          <w:p w:rsidR="00824B2A" w:rsidRPr="00824B2A" w:rsidRDefault="00824B2A" w:rsidP="00824B2A">
            <w:pPr>
              <w:widowControl w:val="0"/>
              <w:autoSpaceDE w:val="0"/>
              <w:autoSpaceDN w:val="0"/>
              <w:adjustRightInd w:val="0"/>
              <w:spacing w:after="0" w:line="240" w:lineRule="auto"/>
              <w:jc w:val="right"/>
              <w:rPr>
                <w:rFonts w:asciiTheme="minorHAnsi" w:hAnsiTheme="minorHAnsi"/>
              </w:rPr>
            </w:pPr>
          </w:p>
        </w:tc>
        <w:tc>
          <w:tcPr>
            <w:tcW w:w="900" w:type="dxa"/>
            <w:tcBorders>
              <w:top w:val="single" w:sz="8" w:space="0" w:color="F79646"/>
              <w:left w:val="nil"/>
              <w:bottom w:val="single" w:sz="8" w:space="0" w:color="auto"/>
              <w:right w:val="nil"/>
            </w:tcBorders>
            <w:shd w:val="clear" w:color="auto" w:fill="F79646"/>
            <w:vAlign w:val="bottom"/>
          </w:tcPr>
          <w:p w:rsidR="00824B2A" w:rsidRPr="00824B2A" w:rsidRDefault="00445843" w:rsidP="00824B2A">
            <w:pPr>
              <w:widowControl w:val="0"/>
              <w:autoSpaceDE w:val="0"/>
              <w:autoSpaceDN w:val="0"/>
              <w:adjustRightInd w:val="0"/>
              <w:spacing w:after="0" w:line="260" w:lineRule="exact"/>
              <w:jc w:val="right"/>
              <w:rPr>
                <w:rFonts w:asciiTheme="minorHAnsi" w:hAnsiTheme="minorHAnsi"/>
              </w:rPr>
            </w:pPr>
            <w:r w:rsidRPr="00824B2A">
              <w:rPr>
                <w:rFonts w:asciiTheme="minorHAnsi" w:hAnsiTheme="minorHAnsi" w:cs="Calibri"/>
                <w:b/>
                <w:bCs/>
                <w:w w:val="97"/>
              </w:rPr>
              <w:t>2.669.542</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824B2A" w:rsidRPr="00824B2A" w:rsidRDefault="00824B2A" w:rsidP="00824B2A">
            <w:pPr>
              <w:widowControl w:val="0"/>
              <w:autoSpaceDE w:val="0"/>
              <w:autoSpaceDN w:val="0"/>
              <w:adjustRightInd w:val="0"/>
              <w:spacing w:after="0" w:line="240" w:lineRule="auto"/>
              <w:jc w:val="right"/>
              <w:rPr>
                <w:rFonts w:asciiTheme="minorHAnsi" w:hAnsiTheme="minorHAnsi"/>
              </w:rPr>
            </w:pPr>
          </w:p>
        </w:tc>
        <w:tc>
          <w:tcPr>
            <w:tcW w:w="100" w:type="dxa"/>
            <w:tcBorders>
              <w:top w:val="single" w:sz="8" w:space="0" w:color="F79646"/>
              <w:left w:val="nil"/>
              <w:bottom w:val="single" w:sz="8" w:space="0" w:color="auto"/>
              <w:right w:val="nil"/>
            </w:tcBorders>
            <w:shd w:val="clear" w:color="auto" w:fill="F79646"/>
            <w:vAlign w:val="bottom"/>
          </w:tcPr>
          <w:p w:rsidR="00824B2A" w:rsidRPr="00824B2A" w:rsidRDefault="00824B2A" w:rsidP="00824B2A">
            <w:pPr>
              <w:widowControl w:val="0"/>
              <w:autoSpaceDE w:val="0"/>
              <w:autoSpaceDN w:val="0"/>
              <w:adjustRightInd w:val="0"/>
              <w:spacing w:after="0" w:line="240" w:lineRule="auto"/>
              <w:jc w:val="right"/>
              <w:rPr>
                <w:rFonts w:asciiTheme="minorHAnsi" w:hAnsiTheme="minorHAnsi"/>
              </w:rPr>
            </w:pPr>
          </w:p>
        </w:tc>
        <w:tc>
          <w:tcPr>
            <w:tcW w:w="900" w:type="dxa"/>
            <w:tcBorders>
              <w:top w:val="single" w:sz="8" w:space="0" w:color="F79646"/>
              <w:left w:val="nil"/>
              <w:bottom w:val="single" w:sz="8" w:space="0" w:color="auto"/>
              <w:right w:val="nil"/>
            </w:tcBorders>
            <w:shd w:val="clear" w:color="auto" w:fill="F79646"/>
            <w:vAlign w:val="bottom"/>
          </w:tcPr>
          <w:p w:rsidR="00824B2A" w:rsidRPr="004719B9" w:rsidRDefault="004719B9" w:rsidP="00824B2A">
            <w:pPr>
              <w:widowControl w:val="0"/>
              <w:autoSpaceDE w:val="0"/>
              <w:autoSpaceDN w:val="0"/>
              <w:adjustRightInd w:val="0"/>
              <w:spacing w:after="0" w:line="260" w:lineRule="exact"/>
              <w:jc w:val="right"/>
              <w:rPr>
                <w:rFonts w:asciiTheme="minorHAnsi" w:hAnsiTheme="minorHAnsi"/>
                <w:b/>
              </w:rPr>
            </w:pPr>
            <w:r w:rsidRPr="004719B9">
              <w:rPr>
                <w:rFonts w:asciiTheme="minorHAnsi" w:hAnsiTheme="minorHAnsi"/>
                <w:b/>
              </w:rPr>
              <w:t>2.159.676</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824B2A" w:rsidRPr="00824B2A" w:rsidRDefault="00824B2A" w:rsidP="00824B2A">
            <w:pPr>
              <w:widowControl w:val="0"/>
              <w:autoSpaceDE w:val="0"/>
              <w:autoSpaceDN w:val="0"/>
              <w:adjustRightInd w:val="0"/>
              <w:spacing w:after="0" w:line="240" w:lineRule="auto"/>
              <w:jc w:val="right"/>
              <w:rPr>
                <w:rFonts w:asciiTheme="minorHAnsi" w:hAnsiTheme="minorHAnsi"/>
              </w:rPr>
            </w:pPr>
          </w:p>
        </w:tc>
        <w:tc>
          <w:tcPr>
            <w:tcW w:w="100" w:type="dxa"/>
            <w:tcBorders>
              <w:top w:val="single" w:sz="8" w:space="0" w:color="F79646"/>
              <w:left w:val="nil"/>
              <w:bottom w:val="single" w:sz="8" w:space="0" w:color="auto"/>
              <w:right w:val="nil"/>
            </w:tcBorders>
            <w:shd w:val="clear" w:color="auto" w:fill="F79646"/>
            <w:vAlign w:val="bottom"/>
          </w:tcPr>
          <w:p w:rsidR="00824B2A" w:rsidRPr="00824B2A" w:rsidRDefault="00824B2A" w:rsidP="00824B2A">
            <w:pPr>
              <w:widowControl w:val="0"/>
              <w:autoSpaceDE w:val="0"/>
              <w:autoSpaceDN w:val="0"/>
              <w:adjustRightInd w:val="0"/>
              <w:spacing w:after="0" w:line="240" w:lineRule="auto"/>
              <w:jc w:val="right"/>
              <w:rPr>
                <w:rFonts w:asciiTheme="minorHAnsi" w:hAnsiTheme="minorHAnsi"/>
              </w:rPr>
            </w:pPr>
          </w:p>
        </w:tc>
        <w:tc>
          <w:tcPr>
            <w:tcW w:w="1000" w:type="dxa"/>
            <w:tcBorders>
              <w:top w:val="single" w:sz="8" w:space="0" w:color="F79646"/>
              <w:left w:val="nil"/>
              <w:bottom w:val="single" w:sz="8" w:space="0" w:color="auto"/>
              <w:right w:val="nil"/>
            </w:tcBorders>
            <w:shd w:val="clear" w:color="auto" w:fill="F79646"/>
            <w:vAlign w:val="bottom"/>
          </w:tcPr>
          <w:p w:rsidR="00824B2A" w:rsidRPr="00824B2A" w:rsidRDefault="004719B9" w:rsidP="00824B2A">
            <w:pPr>
              <w:widowControl w:val="0"/>
              <w:autoSpaceDE w:val="0"/>
              <w:autoSpaceDN w:val="0"/>
              <w:adjustRightInd w:val="0"/>
              <w:spacing w:after="0" w:line="260" w:lineRule="exact"/>
              <w:jc w:val="right"/>
              <w:rPr>
                <w:rFonts w:asciiTheme="minorHAnsi" w:hAnsiTheme="minorHAnsi"/>
                <w:b/>
              </w:rPr>
            </w:pPr>
            <w:r>
              <w:rPr>
                <w:rFonts w:asciiTheme="minorHAnsi" w:hAnsiTheme="minorHAnsi"/>
                <w:b/>
              </w:rPr>
              <w:t>80,90</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bl>
    <w:p w:rsidR="00824B2A" w:rsidRDefault="00824B2A" w:rsidP="00C47CD5">
      <w:pPr>
        <w:spacing w:line="240" w:lineRule="auto"/>
        <w:jc w:val="both"/>
        <w:rPr>
          <w:rFonts w:ascii="Times New Roman" w:hAnsi="Times New Roman"/>
          <w:sz w:val="24"/>
          <w:szCs w:val="24"/>
        </w:rPr>
      </w:pPr>
    </w:p>
    <w:p w:rsidR="000666AD" w:rsidRDefault="000666AD" w:rsidP="00824B2A">
      <w:pPr>
        <w:widowControl w:val="0"/>
        <w:overflowPunct w:val="0"/>
        <w:autoSpaceDE w:val="0"/>
        <w:autoSpaceDN w:val="0"/>
        <w:adjustRightInd w:val="0"/>
        <w:spacing w:after="0" w:line="240" w:lineRule="auto"/>
        <w:ind w:left="40" w:right="20"/>
        <w:jc w:val="both"/>
        <w:rPr>
          <w:rFonts w:ascii="Times New Roman" w:hAnsi="Times New Roman"/>
          <w:sz w:val="24"/>
          <w:szCs w:val="24"/>
        </w:rPr>
      </w:pPr>
      <w:r>
        <w:rPr>
          <w:rFonts w:ascii="Times New Roman" w:hAnsi="Times New Roman"/>
          <w:sz w:val="24"/>
          <w:szCs w:val="24"/>
        </w:rPr>
        <w:t xml:space="preserve">Pet vrsta troškova čine ostale troškove, a između tablicom gore navedenih najveći udio </w:t>
      </w:r>
      <w:r w:rsidR="00E44938">
        <w:rPr>
          <w:rFonts w:ascii="Times New Roman" w:hAnsi="Times New Roman"/>
          <w:sz w:val="24"/>
          <w:szCs w:val="24"/>
        </w:rPr>
        <w:t>čine troškovi prijevoza i terenskog dodatka, a s obzirom da je u drugoj polovici 2015.došlo do promjene kolektivnog ugovora Društva</w:t>
      </w:r>
      <w:r w:rsidR="00214500">
        <w:rPr>
          <w:rFonts w:ascii="Times New Roman" w:hAnsi="Times New Roman"/>
          <w:sz w:val="24"/>
          <w:szCs w:val="24"/>
        </w:rPr>
        <w:t xml:space="preserve"> u kojem je mijenjana naknada prijevoza tek je u 2016.godini ušteda na troškovima prijevoza jasno vidljiva i zbog toga su manji troškovi za 25% u odnosu na godinu ranije.</w:t>
      </w:r>
    </w:p>
    <w:p w:rsidR="000666AD" w:rsidRDefault="000666AD" w:rsidP="00824B2A">
      <w:pPr>
        <w:widowControl w:val="0"/>
        <w:overflowPunct w:val="0"/>
        <w:autoSpaceDE w:val="0"/>
        <w:autoSpaceDN w:val="0"/>
        <w:adjustRightInd w:val="0"/>
        <w:spacing w:after="0" w:line="240" w:lineRule="auto"/>
        <w:ind w:left="40" w:right="20"/>
        <w:jc w:val="both"/>
        <w:rPr>
          <w:rFonts w:ascii="Times New Roman" w:hAnsi="Times New Roman"/>
          <w:sz w:val="24"/>
          <w:szCs w:val="24"/>
        </w:rPr>
      </w:pPr>
    </w:p>
    <w:p w:rsidR="00824B2A" w:rsidRDefault="00824B2A" w:rsidP="00824B2A">
      <w:pPr>
        <w:widowControl w:val="0"/>
        <w:overflowPunct w:val="0"/>
        <w:autoSpaceDE w:val="0"/>
        <w:autoSpaceDN w:val="0"/>
        <w:adjustRightInd w:val="0"/>
        <w:spacing w:after="0" w:line="240" w:lineRule="auto"/>
        <w:ind w:left="40" w:right="20"/>
        <w:jc w:val="both"/>
        <w:rPr>
          <w:rFonts w:ascii="Times New Roman" w:hAnsi="Times New Roman"/>
          <w:sz w:val="24"/>
          <w:szCs w:val="24"/>
        </w:rPr>
      </w:pPr>
      <w:r w:rsidRPr="00824B2A">
        <w:rPr>
          <w:rFonts w:ascii="Times New Roman" w:hAnsi="Times New Roman"/>
          <w:sz w:val="24"/>
          <w:szCs w:val="24"/>
        </w:rPr>
        <w:t>Ostale naknade troškova zaposlenima odnose se na isplatu otpremnina</w:t>
      </w:r>
      <w:r w:rsidR="00B62EB7" w:rsidRPr="00B62EB7">
        <w:rPr>
          <w:rFonts w:ascii="Times New Roman" w:hAnsi="Times New Roman"/>
          <w:sz w:val="24"/>
          <w:szCs w:val="24"/>
        </w:rPr>
        <w:t xml:space="preserve"> </w:t>
      </w:r>
      <w:r w:rsidR="00B62EB7">
        <w:rPr>
          <w:rFonts w:ascii="Times New Roman" w:hAnsi="Times New Roman"/>
          <w:sz w:val="24"/>
          <w:szCs w:val="24"/>
        </w:rPr>
        <w:t>za 3</w:t>
      </w:r>
      <w:r w:rsidR="00B62EB7" w:rsidRPr="00824B2A">
        <w:rPr>
          <w:rFonts w:ascii="Times New Roman" w:hAnsi="Times New Roman"/>
          <w:sz w:val="24"/>
          <w:szCs w:val="24"/>
        </w:rPr>
        <w:t xml:space="preserve"> radnika s kojima su</w:t>
      </w:r>
      <w:r w:rsidR="00B62EB7">
        <w:rPr>
          <w:rFonts w:ascii="Times New Roman" w:hAnsi="Times New Roman"/>
          <w:sz w:val="24"/>
          <w:szCs w:val="24"/>
        </w:rPr>
        <w:t xml:space="preserve"> raskinuti ugovori o radu u 2016</w:t>
      </w:r>
      <w:r w:rsidR="00B62EB7" w:rsidRPr="00824B2A">
        <w:rPr>
          <w:rFonts w:ascii="Times New Roman" w:hAnsi="Times New Roman"/>
          <w:sz w:val="24"/>
          <w:szCs w:val="24"/>
        </w:rPr>
        <w:t>.</w:t>
      </w:r>
      <w:r w:rsidR="00B62EB7">
        <w:rPr>
          <w:rFonts w:ascii="Times New Roman" w:hAnsi="Times New Roman"/>
          <w:sz w:val="24"/>
          <w:szCs w:val="24"/>
        </w:rPr>
        <w:t xml:space="preserve">, jubilarne nagrade za 25 radnika </w:t>
      </w:r>
      <w:r w:rsidRPr="00824B2A">
        <w:rPr>
          <w:rFonts w:ascii="Times New Roman" w:hAnsi="Times New Roman"/>
          <w:sz w:val="24"/>
          <w:szCs w:val="24"/>
        </w:rPr>
        <w:t>te ostale naknade koje se isplaću</w:t>
      </w:r>
      <w:r w:rsidR="00DB7299">
        <w:rPr>
          <w:rFonts w:ascii="Times New Roman" w:hAnsi="Times New Roman"/>
          <w:sz w:val="24"/>
          <w:szCs w:val="24"/>
        </w:rPr>
        <w:t>ju s osnove kolektivnog ugovora, sve skupa manje za 50% nego u 2015</w:t>
      </w:r>
      <w:r w:rsidR="003228E0">
        <w:rPr>
          <w:rFonts w:ascii="Times New Roman" w:hAnsi="Times New Roman"/>
          <w:sz w:val="24"/>
          <w:szCs w:val="24"/>
        </w:rPr>
        <w:t>. godini.</w:t>
      </w:r>
    </w:p>
    <w:p w:rsidR="003228E0" w:rsidRDefault="003228E0" w:rsidP="00824B2A">
      <w:pPr>
        <w:widowControl w:val="0"/>
        <w:overflowPunct w:val="0"/>
        <w:autoSpaceDE w:val="0"/>
        <w:autoSpaceDN w:val="0"/>
        <w:adjustRightInd w:val="0"/>
        <w:spacing w:after="0" w:line="240" w:lineRule="auto"/>
        <w:ind w:left="40" w:right="20"/>
        <w:jc w:val="both"/>
        <w:rPr>
          <w:rFonts w:ascii="Times New Roman" w:hAnsi="Times New Roman"/>
          <w:sz w:val="24"/>
          <w:szCs w:val="24"/>
        </w:rPr>
      </w:pPr>
    </w:p>
    <w:p w:rsidR="003228E0" w:rsidRPr="00824B2A" w:rsidRDefault="003228E0" w:rsidP="00824B2A">
      <w:pPr>
        <w:widowControl w:val="0"/>
        <w:overflowPunct w:val="0"/>
        <w:autoSpaceDE w:val="0"/>
        <w:autoSpaceDN w:val="0"/>
        <w:adjustRightInd w:val="0"/>
        <w:spacing w:after="0" w:line="240" w:lineRule="auto"/>
        <w:ind w:left="40" w:right="20"/>
        <w:jc w:val="both"/>
        <w:rPr>
          <w:rFonts w:ascii="Times New Roman" w:hAnsi="Times New Roman"/>
          <w:sz w:val="24"/>
          <w:szCs w:val="24"/>
        </w:rPr>
      </w:pPr>
      <w:r>
        <w:rPr>
          <w:rFonts w:ascii="Times New Roman" w:hAnsi="Times New Roman"/>
          <w:sz w:val="24"/>
          <w:szCs w:val="24"/>
        </w:rPr>
        <w:t xml:space="preserve">U ostale nespecificirane troškove između ostalih ubrajamo troškove stručnog obrazovanja zaposlenih koji su u 2016.godini iznosili 49 tis.kuna, dok su u 2015.iznosili 25 tis.kuna, iz navedenoga se može zaključiti kako Društvo iz godine u godinu, u </w:t>
      </w:r>
      <w:r w:rsidR="00195B74">
        <w:rPr>
          <w:rFonts w:ascii="Times New Roman" w:hAnsi="Times New Roman"/>
          <w:sz w:val="24"/>
          <w:szCs w:val="24"/>
        </w:rPr>
        <w:t>skladu sa mogućnostima i potrebama</w:t>
      </w:r>
      <w:r>
        <w:rPr>
          <w:rFonts w:ascii="Times New Roman" w:hAnsi="Times New Roman"/>
          <w:sz w:val="24"/>
          <w:szCs w:val="24"/>
        </w:rPr>
        <w:t xml:space="preserve">, ulaže u znanje i obrazovanje svojih zaposlenika. </w:t>
      </w:r>
    </w:p>
    <w:p w:rsidR="007A0CDB" w:rsidRDefault="007A0CDB" w:rsidP="00824B2A">
      <w:pPr>
        <w:widowControl w:val="0"/>
        <w:autoSpaceDE w:val="0"/>
        <w:autoSpaceDN w:val="0"/>
        <w:adjustRightInd w:val="0"/>
        <w:spacing w:after="0" w:line="240" w:lineRule="auto"/>
        <w:rPr>
          <w:rFonts w:cs="Calibri"/>
          <w:b/>
          <w:i/>
          <w:sz w:val="32"/>
          <w:szCs w:val="32"/>
        </w:rPr>
      </w:pPr>
    </w:p>
    <w:p w:rsidR="009062EE" w:rsidRDefault="009062EE" w:rsidP="00824B2A">
      <w:pPr>
        <w:widowControl w:val="0"/>
        <w:autoSpaceDE w:val="0"/>
        <w:autoSpaceDN w:val="0"/>
        <w:adjustRightInd w:val="0"/>
        <w:spacing w:after="0" w:line="240" w:lineRule="auto"/>
        <w:rPr>
          <w:rFonts w:cs="Calibri"/>
          <w:b/>
          <w:i/>
          <w:sz w:val="32"/>
          <w:szCs w:val="32"/>
        </w:rPr>
      </w:pPr>
    </w:p>
    <w:p w:rsidR="00824B2A" w:rsidRPr="007A0CDB" w:rsidRDefault="00824B2A" w:rsidP="00824B2A">
      <w:pPr>
        <w:widowControl w:val="0"/>
        <w:autoSpaceDE w:val="0"/>
        <w:autoSpaceDN w:val="0"/>
        <w:adjustRightInd w:val="0"/>
        <w:spacing w:after="0" w:line="240" w:lineRule="auto"/>
        <w:rPr>
          <w:rFonts w:ascii="Times New Roman" w:hAnsi="Times New Roman"/>
          <w:b/>
          <w:i/>
          <w:sz w:val="24"/>
          <w:szCs w:val="24"/>
        </w:rPr>
      </w:pPr>
      <w:r w:rsidRPr="007A0CDB">
        <w:rPr>
          <w:rFonts w:cs="Calibri"/>
          <w:b/>
          <w:i/>
          <w:sz w:val="32"/>
          <w:szCs w:val="32"/>
        </w:rPr>
        <w:t>Prikaz ukupnih prihoda, rashoda i dobiti Društva</w:t>
      </w:r>
    </w:p>
    <w:p w:rsidR="00824B2A" w:rsidRDefault="00824B2A" w:rsidP="00824B2A">
      <w:pPr>
        <w:widowControl w:val="0"/>
        <w:autoSpaceDE w:val="0"/>
        <w:autoSpaceDN w:val="0"/>
        <w:adjustRightInd w:val="0"/>
        <w:spacing w:after="0" w:line="376" w:lineRule="exact"/>
        <w:rPr>
          <w:rFonts w:ascii="Times New Roman" w:hAnsi="Times New Roman"/>
          <w:sz w:val="24"/>
          <w:szCs w:val="24"/>
        </w:rPr>
      </w:pPr>
    </w:p>
    <w:p w:rsidR="005B0C04" w:rsidRDefault="005B0C04" w:rsidP="005B0C04">
      <w:pPr>
        <w:widowControl w:val="0"/>
        <w:overflowPunct w:val="0"/>
        <w:autoSpaceDE w:val="0"/>
        <w:autoSpaceDN w:val="0"/>
        <w:adjustRightInd w:val="0"/>
        <w:spacing w:after="0" w:line="240" w:lineRule="auto"/>
        <w:ind w:left="40" w:right="20"/>
        <w:jc w:val="both"/>
        <w:rPr>
          <w:rFonts w:ascii="Times New Roman" w:hAnsi="Times New Roman"/>
          <w:sz w:val="24"/>
          <w:szCs w:val="24"/>
        </w:rPr>
      </w:pPr>
      <w:r>
        <w:rPr>
          <w:rFonts w:ascii="Times New Roman" w:hAnsi="Times New Roman"/>
          <w:sz w:val="24"/>
          <w:szCs w:val="24"/>
        </w:rPr>
        <w:t>Grafikonom br.2 u nastavku prikazati će se ukupni prihodi, rashodi te dobit Društva u 2016. godini usporedno sa 2015.  Ostvarena dobit je veća za 63% od lanjske dobiti Društva</w:t>
      </w:r>
      <w:r w:rsidR="004C21B9">
        <w:rPr>
          <w:rFonts w:ascii="Times New Roman" w:hAnsi="Times New Roman"/>
          <w:sz w:val="24"/>
          <w:szCs w:val="24"/>
        </w:rPr>
        <w:t xml:space="preserve"> i iznosi 758.546 kn. dok ukupni prihodi iznose 51,2 mil kuna, a rashodi 50,2 mil. kuna.</w:t>
      </w:r>
    </w:p>
    <w:p w:rsidR="009062EE" w:rsidRDefault="009062EE" w:rsidP="00C81790">
      <w:pPr>
        <w:widowControl w:val="0"/>
        <w:autoSpaceDE w:val="0"/>
        <w:autoSpaceDN w:val="0"/>
        <w:adjustRightInd w:val="0"/>
        <w:spacing w:after="0" w:line="240" w:lineRule="auto"/>
        <w:ind w:left="40"/>
        <w:rPr>
          <w:rFonts w:ascii="Times New Roman" w:hAnsi="Times New Roman"/>
          <w:sz w:val="24"/>
          <w:szCs w:val="24"/>
        </w:rPr>
      </w:pPr>
    </w:p>
    <w:p w:rsidR="009062EE" w:rsidRDefault="009062EE" w:rsidP="00C81790">
      <w:pPr>
        <w:widowControl w:val="0"/>
        <w:autoSpaceDE w:val="0"/>
        <w:autoSpaceDN w:val="0"/>
        <w:adjustRightInd w:val="0"/>
        <w:spacing w:after="0" w:line="240" w:lineRule="auto"/>
        <w:ind w:left="40"/>
        <w:rPr>
          <w:rFonts w:ascii="Times New Roman" w:hAnsi="Times New Roman"/>
          <w:sz w:val="24"/>
          <w:szCs w:val="24"/>
        </w:rPr>
      </w:pPr>
    </w:p>
    <w:p w:rsidR="009062EE" w:rsidRDefault="009062EE" w:rsidP="00C81790">
      <w:pPr>
        <w:widowControl w:val="0"/>
        <w:autoSpaceDE w:val="0"/>
        <w:autoSpaceDN w:val="0"/>
        <w:adjustRightInd w:val="0"/>
        <w:spacing w:after="0" w:line="240" w:lineRule="auto"/>
        <w:ind w:left="40"/>
        <w:rPr>
          <w:rFonts w:ascii="Times New Roman" w:hAnsi="Times New Roman"/>
          <w:sz w:val="24"/>
          <w:szCs w:val="24"/>
        </w:rPr>
      </w:pPr>
    </w:p>
    <w:p w:rsidR="009062EE" w:rsidRDefault="009062EE" w:rsidP="00C81790">
      <w:pPr>
        <w:widowControl w:val="0"/>
        <w:autoSpaceDE w:val="0"/>
        <w:autoSpaceDN w:val="0"/>
        <w:adjustRightInd w:val="0"/>
        <w:spacing w:after="0" w:line="240" w:lineRule="auto"/>
        <w:ind w:left="40"/>
        <w:rPr>
          <w:rFonts w:ascii="Times New Roman" w:hAnsi="Times New Roman"/>
          <w:sz w:val="24"/>
          <w:szCs w:val="24"/>
        </w:rPr>
      </w:pPr>
    </w:p>
    <w:p w:rsidR="009062EE" w:rsidRDefault="009062EE" w:rsidP="00C81790">
      <w:pPr>
        <w:widowControl w:val="0"/>
        <w:autoSpaceDE w:val="0"/>
        <w:autoSpaceDN w:val="0"/>
        <w:adjustRightInd w:val="0"/>
        <w:spacing w:after="0" w:line="240" w:lineRule="auto"/>
        <w:ind w:left="40"/>
        <w:rPr>
          <w:rFonts w:cs="Calibri"/>
          <w:b/>
          <w:bCs/>
        </w:rPr>
      </w:pPr>
    </w:p>
    <w:p w:rsidR="00A21099" w:rsidRDefault="00A21099" w:rsidP="00A21099">
      <w:pPr>
        <w:widowControl w:val="0"/>
        <w:autoSpaceDE w:val="0"/>
        <w:autoSpaceDN w:val="0"/>
        <w:adjustRightInd w:val="0"/>
        <w:spacing w:after="0" w:line="240" w:lineRule="auto"/>
        <w:rPr>
          <w:rFonts w:cs="Calibri"/>
          <w:b/>
          <w:bCs/>
        </w:rPr>
      </w:pPr>
    </w:p>
    <w:p w:rsidR="00C81790" w:rsidRDefault="00C81790" w:rsidP="00A21099">
      <w:pPr>
        <w:widowControl w:val="0"/>
        <w:autoSpaceDE w:val="0"/>
        <w:autoSpaceDN w:val="0"/>
        <w:adjustRightInd w:val="0"/>
        <w:spacing w:after="0" w:line="240" w:lineRule="auto"/>
        <w:rPr>
          <w:rFonts w:cs="Calibri"/>
          <w:b/>
          <w:bCs/>
        </w:rPr>
      </w:pPr>
      <w:r>
        <w:rPr>
          <w:rFonts w:cs="Calibri"/>
          <w:b/>
          <w:bCs/>
        </w:rPr>
        <w:lastRenderedPageBreak/>
        <w:t>Grafikon 2. Ukupni prihodi,</w:t>
      </w:r>
      <w:r w:rsidR="009062EE">
        <w:rPr>
          <w:rFonts w:cs="Calibri"/>
          <w:b/>
          <w:bCs/>
        </w:rPr>
        <w:t xml:space="preserve"> rashodi i dobit Društva od 2015</w:t>
      </w:r>
      <w:r>
        <w:rPr>
          <w:rFonts w:cs="Calibri"/>
          <w:b/>
          <w:bCs/>
        </w:rPr>
        <w:t>.</w:t>
      </w:r>
      <w:r w:rsidR="009062EE">
        <w:rPr>
          <w:rFonts w:cs="Calibri"/>
          <w:b/>
          <w:bCs/>
        </w:rPr>
        <w:t>-2016</w:t>
      </w:r>
      <w:r>
        <w:rPr>
          <w:rFonts w:cs="Calibri"/>
          <w:b/>
          <w:bCs/>
        </w:rPr>
        <w:t>. godine</w:t>
      </w:r>
    </w:p>
    <w:p w:rsidR="00C81790" w:rsidRDefault="00195B74" w:rsidP="00C81790">
      <w:pPr>
        <w:widowControl w:val="0"/>
        <w:autoSpaceDE w:val="0"/>
        <w:autoSpaceDN w:val="0"/>
        <w:adjustRightInd w:val="0"/>
        <w:spacing w:after="0" w:line="240" w:lineRule="auto"/>
        <w:ind w:left="40"/>
        <w:rPr>
          <w:rFonts w:cs="Calibri"/>
          <w:b/>
          <w:bCs/>
        </w:rPr>
      </w:pPr>
      <w:r>
        <w:rPr>
          <w:noProof/>
        </w:rPr>
        <w:drawing>
          <wp:inline distT="0" distB="0" distL="0" distR="0" wp14:anchorId="3A4B91F7" wp14:editId="1F8A2192">
            <wp:extent cx="5581650" cy="2438400"/>
            <wp:effectExtent l="0" t="0" r="0" b="0"/>
            <wp:docPr id="2" name="Grafikon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84CA517A-A01C-4DA1-94D3-48EF01016A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A0CDB" w:rsidRDefault="009062EE" w:rsidP="007A0CDB">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U 2016.godini ukupni prihodi i rashodi su smanjeni uspoređujući sa 2015.godinom, prvenstveno iz razloga što su ugovori  sa najvećim kupcima Društva iznosili manje nego godinu ranije, ali usprkos tomu, Društvo je provelo uštede koje su rezultirale većom dobiti gledajući 2015.godinu. </w:t>
      </w:r>
    </w:p>
    <w:p w:rsidR="009062EE" w:rsidRDefault="009062EE" w:rsidP="00DC64CF">
      <w:pPr>
        <w:widowControl w:val="0"/>
        <w:autoSpaceDE w:val="0"/>
        <w:autoSpaceDN w:val="0"/>
        <w:adjustRightInd w:val="0"/>
        <w:spacing w:after="0" w:line="240" w:lineRule="auto"/>
        <w:ind w:left="40"/>
        <w:rPr>
          <w:rFonts w:cs="Calibri"/>
          <w:b/>
          <w:bCs/>
          <w:sz w:val="32"/>
          <w:szCs w:val="32"/>
        </w:rPr>
      </w:pPr>
    </w:p>
    <w:p w:rsidR="00DC64CF" w:rsidRDefault="00DC64CF" w:rsidP="00DC64CF">
      <w:pPr>
        <w:widowControl w:val="0"/>
        <w:autoSpaceDE w:val="0"/>
        <w:autoSpaceDN w:val="0"/>
        <w:adjustRightInd w:val="0"/>
        <w:spacing w:after="0" w:line="240" w:lineRule="auto"/>
        <w:ind w:left="40"/>
        <w:rPr>
          <w:rFonts w:ascii="Times New Roman" w:hAnsi="Times New Roman"/>
          <w:sz w:val="24"/>
          <w:szCs w:val="24"/>
        </w:rPr>
      </w:pPr>
      <w:r>
        <w:rPr>
          <w:rFonts w:cs="Calibri"/>
          <w:b/>
          <w:bCs/>
          <w:sz w:val="32"/>
          <w:szCs w:val="32"/>
        </w:rPr>
        <w:t>2.3. Bilanca Društva</w:t>
      </w:r>
    </w:p>
    <w:p w:rsidR="00DC64CF" w:rsidRDefault="00DC64CF" w:rsidP="00DC64CF">
      <w:pPr>
        <w:widowControl w:val="0"/>
        <w:autoSpaceDE w:val="0"/>
        <w:autoSpaceDN w:val="0"/>
        <w:adjustRightInd w:val="0"/>
        <w:spacing w:after="0" w:line="383" w:lineRule="exact"/>
        <w:rPr>
          <w:rFonts w:ascii="Times New Roman" w:hAnsi="Times New Roman"/>
          <w:sz w:val="24"/>
          <w:szCs w:val="24"/>
        </w:rPr>
      </w:pPr>
    </w:p>
    <w:p w:rsidR="00DC64CF" w:rsidRPr="00DC64CF" w:rsidRDefault="00DC64CF" w:rsidP="00DC64CF">
      <w:pPr>
        <w:widowControl w:val="0"/>
        <w:overflowPunct w:val="0"/>
        <w:autoSpaceDE w:val="0"/>
        <w:autoSpaceDN w:val="0"/>
        <w:adjustRightInd w:val="0"/>
        <w:spacing w:after="0" w:line="240" w:lineRule="auto"/>
        <w:ind w:left="40" w:right="20"/>
        <w:jc w:val="both"/>
        <w:rPr>
          <w:rFonts w:ascii="Times New Roman" w:hAnsi="Times New Roman"/>
          <w:sz w:val="24"/>
          <w:szCs w:val="24"/>
        </w:rPr>
      </w:pPr>
      <w:r w:rsidRPr="00DC64CF">
        <w:rPr>
          <w:rFonts w:ascii="Times New Roman" w:hAnsi="Times New Roman"/>
          <w:sz w:val="24"/>
          <w:szCs w:val="24"/>
        </w:rPr>
        <w:t>Ukupna aktiva/pasiva na kraju tekućeg razdoblja iznosila je 29,6 mil. kuna ili 6,5% više nego krajem prethodne godine. Struktura krajem tekuće i prethodne godine, dana je u tablici br. 11.</w:t>
      </w:r>
    </w:p>
    <w:p w:rsidR="00DC64CF" w:rsidRPr="00DC64CF" w:rsidRDefault="00DC64CF" w:rsidP="00DC64CF">
      <w:pPr>
        <w:widowControl w:val="0"/>
        <w:autoSpaceDE w:val="0"/>
        <w:autoSpaceDN w:val="0"/>
        <w:adjustRightInd w:val="0"/>
        <w:spacing w:after="0" w:line="240" w:lineRule="auto"/>
        <w:jc w:val="both"/>
        <w:rPr>
          <w:rFonts w:ascii="Times New Roman" w:hAnsi="Times New Roman"/>
          <w:sz w:val="24"/>
          <w:szCs w:val="24"/>
        </w:rPr>
      </w:pPr>
    </w:p>
    <w:p w:rsidR="00DC64CF" w:rsidRDefault="00DC64CF" w:rsidP="00DC64CF">
      <w:pPr>
        <w:widowControl w:val="0"/>
        <w:autoSpaceDE w:val="0"/>
        <w:autoSpaceDN w:val="0"/>
        <w:adjustRightInd w:val="0"/>
        <w:spacing w:after="0" w:line="239" w:lineRule="auto"/>
        <w:ind w:left="40"/>
        <w:rPr>
          <w:rFonts w:cs="Calibri"/>
          <w:b/>
          <w:bCs/>
        </w:rPr>
      </w:pPr>
      <w:r>
        <w:rPr>
          <w:rFonts w:cs="Calibri"/>
          <w:b/>
          <w:bCs/>
        </w:rPr>
        <w:t>Tablica 11. Bilanca Dr</w:t>
      </w:r>
      <w:r w:rsidR="00A21099">
        <w:rPr>
          <w:rFonts w:cs="Calibri"/>
          <w:b/>
          <w:bCs/>
        </w:rPr>
        <w:t>uštva – stanje na dan 31.12.2016</w:t>
      </w:r>
      <w:r>
        <w:rPr>
          <w:rFonts w:cs="Calibri"/>
          <w:b/>
          <w:bCs/>
        </w:rPr>
        <w:t>.</w:t>
      </w:r>
    </w:p>
    <w:tbl>
      <w:tblPr>
        <w:tblW w:w="0" w:type="auto"/>
        <w:tblInd w:w="10" w:type="dxa"/>
        <w:tblLayout w:type="fixed"/>
        <w:tblCellMar>
          <w:left w:w="0" w:type="dxa"/>
          <w:right w:w="0" w:type="dxa"/>
        </w:tblCellMar>
        <w:tblLook w:val="0000" w:firstRow="0" w:lastRow="0" w:firstColumn="0" w:lastColumn="0" w:noHBand="0" w:noVBand="0"/>
      </w:tblPr>
      <w:tblGrid>
        <w:gridCol w:w="220"/>
        <w:gridCol w:w="300"/>
        <w:gridCol w:w="220"/>
        <w:gridCol w:w="100"/>
        <w:gridCol w:w="860"/>
        <w:gridCol w:w="120"/>
        <w:gridCol w:w="100"/>
        <w:gridCol w:w="2700"/>
        <w:gridCol w:w="120"/>
        <w:gridCol w:w="100"/>
        <w:gridCol w:w="1280"/>
        <w:gridCol w:w="120"/>
        <w:gridCol w:w="100"/>
        <w:gridCol w:w="1280"/>
        <w:gridCol w:w="120"/>
        <w:gridCol w:w="100"/>
        <w:gridCol w:w="1020"/>
        <w:gridCol w:w="120"/>
        <w:gridCol w:w="30"/>
      </w:tblGrid>
      <w:tr w:rsidR="00EE2172" w:rsidRPr="00481167" w:rsidTr="00933A35">
        <w:trPr>
          <w:trHeight w:val="68"/>
        </w:trPr>
        <w:tc>
          <w:tcPr>
            <w:tcW w:w="220" w:type="dxa"/>
            <w:tcBorders>
              <w:top w:val="single" w:sz="8" w:space="0" w:color="auto"/>
              <w:left w:val="single" w:sz="8" w:space="0" w:color="auto"/>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5"/>
                <w:szCs w:val="5"/>
              </w:rPr>
            </w:pPr>
          </w:p>
        </w:tc>
        <w:tc>
          <w:tcPr>
            <w:tcW w:w="300" w:type="dxa"/>
            <w:tcBorders>
              <w:top w:val="single" w:sz="8" w:space="0" w:color="auto"/>
              <w:left w:val="nil"/>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5"/>
                <w:szCs w:val="5"/>
              </w:rPr>
            </w:pPr>
          </w:p>
        </w:tc>
        <w:tc>
          <w:tcPr>
            <w:tcW w:w="220" w:type="dxa"/>
            <w:tcBorders>
              <w:top w:val="single" w:sz="8" w:space="0" w:color="auto"/>
              <w:left w:val="nil"/>
              <w:bottom w:val="nil"/>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5"/>
                <w:szCs w:val="5"/>
              </w:rPr>
            </w:pPr>
          </w:p>
        </w:tc>
        <w:tc>
          <w:tcPr>
            <w:tcW w:w="100" w:type="dxa"/>
            <w:tcBorders>
              <w:top w:val="single" w:sz="8" w:space="0" w:color="auto"/>
              <w:left w:val="nil"/>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5"/>
                <w:szCs w:val="5"/>
              </w:rPr>
            </w:pPr>
          </w:p>
        </w:tc>
        <w:tc>
          <w:tcPr>
            <w:tcW w:w="860" w:type="dxa"/>
            <w:vMerge w:val="restart"/>
            <w:tcBorders>
              <w:top w:val="single" w:sz="8" w:space="0" w:color="auto"/>
              <w:left w:val="nil"/>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b/>
                <w:bCs/>
                <w:color w:val="FFFFFF"/>
                <w:w w:val="98"/>
                <w:sz w:val="24"/>
                <w:szCs w:val="24"/>
              </w:rPr>
              <w:t>Red.br.</w:t>
            </w:r>
          </w:p>
        </w:tc>
        <w:tc>
          <w:tcPr>
            <w:tcW w:w="120" w:type="dxa"/>
            <w:tcBorders>
              <w:top w:val="single" w:sz="8" w:space="0" w:color="auto"/>
              <w:left w:val="nil"/>
              <w:bottom w:val="nil"/>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5"/>
                <w:szCs w:val="5"/>
              </w:rPr>
            </w:pPr>
          </w:p>
        </w:tc>
        <w:tc>
          <w:tcPr>
            <w:tcW w:w="100" w:type="dxa"/>
            <w:tcBorders>
              <w:top w:val="single" w:sz="8" w:space="0" w:color="auto"/>
              <w:left w:val="nil"/>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5"/>
                <w:szCs w:val="5"/>
              </w:rPr>
            </w:pPr>
          </w:p>
        </w:tc>
        <w:tc>
          <w:tcPr>
            <w:tcW w:w="2700" w:type="dxa"/>
            <w:vMerge w:val="restart"/>
            <w:tcBorders>
              <w:top w:val="single" w:sz="8" w:space="0" w:color="auto"/>
              <w:left w:val="nil"/>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ind w:left="1080"/>
              <w:rPr>
                <w:rFonts w:ascii="Times New Roman" w:hAnsi="Times New Roman"/>
                <w:sz w:val="24"/>
                <w:szCs w:val="24"/>
              </w:rPr>
            </w:pPr>
            <w:r w:rsidRPr="00481167">
              <w:rPr>
                <w:rFonts w:cs="Calibri"/>
                <w:b/>
                <w:bCs/>
                <w:color w:val="FFFFFF"/>
                <w:sz w:val="24"/>
                <w:szCs w:val="24"/>
              </w:rPr>
              <w:t>Naziv</w:t>
            </w:r>
          </w:p>
        </w:tc>
        <w:tc>
          <w:tcPr>
            <w:tcW w:w="120" w:type="dxa"/>
            <w:tcBorders>
              <w:top w:val="single" w:sz="8" w:space="0" w:color="auto"/>
              <w:left w:val="nil"/>
              <w:bottom w:val="nil"/>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5"/>
                <w:szCs w:val="5"/>
              </w:rPr>
            </w:pPr>
          </w:p>
        </w:tc>
        <w:tc>
          <w:tcPr>
            <w:tcW w:w="100" w:type="dxa"/>
            <w:tcBorders>
              <w:top w:val="single" w:sz="8" w:space="0" w:color="auto"/>
              <w:left w:val="nil"/>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5"/>
                <w:szCs w:val="5"/>
              </w:rPr>
            </w:pPr>
          </w:p>
        </w:tc>
        <w:tc>
          <w:tcPr>
            <w:tcW w:w="1280" w:type="dxa"/>
            <w:vMerge w:val="restart"/>
            <w:tcBorders>
              <w:top w:val="single" w:sz="8" w:space="0" w:color="auto"/>
              <w:left w:val="nil"/>
              <w:bottom w:val="nil"/>
              <w:right w:val="nil"/>
            </w:tcBorders>
            <w:shd w:val="clear" w:color="auto" w:fill="7F7F7F"/>
            <w:vAlign w:val="bottom"/>
          </w:tcPr>
          <w:p w:rsidR="00EE2172" w:rsidRPr="00481167" w:rsidRDefault="00A21099" w:rsidP="00933A35">
            <w:pPr>
              <w:widowControl w:val="0"/>
              <w:autoSpaceDE w:val="0"/>
              <w:autoSpaceDN w:val="0"/>
              <w:adjustRightInd w:val="0"/>
              <w:spacing w:after="0" w:line="240" w:lineRule="auto"/>
              <w:ind w:right="245"/>
              <w:jc w:val="right"/>
              <w:rPr>
                <w:rFonts w:ascii="Times New Roman" w:hAnsi="Times New Roman"/>
                <w:sz w:val="24"/>
                <w:szCs w:val="24"/>
              </w:rPr>
            </w:pPr>
            <w:r>
              <w:rPr>
                <w:rFonts w:cs="Calibri"/>
                <w:b/>
                <w:bCs/>
                <w:color w:val="FFFFFF"/>
                <w:sz w:val="24"/>
                <w:szCs w:val="24"/>
              </w:rPr>
              <w:t>2015</w:t>
            </w:r>
            <w:r w:rsidR="00EE2172">
              <w:rPr>
                <w:rFonts w:cs="Calibri"/>
                <w:b/>
                <w:bCs/>
                <w:color w:val="FFFFFF"/>
                <w:sz w:val="24"/>
                <w:szCs w:val="24"/>
              </w:rPr>
              <w:t>.</w:t>
            </w:r>
          </w:p>
        </w:tc>
        <w:tc>
          <w:tcPr>
            <w:tcW w:w="120" w:type="dxa"/>
            <w:tcBorders>
              <w:top w:val="single" w:sz="8" w:space="0" w:color="auto"/>
              <w:left w:val="nil"/>
              <w:bottom w:val="nil"/>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5"/>
                <w:szCs w:val="5"/>
              </w:rPr>
            </w:pPr>
          </w:p>
        </w:tc>
        <w:tc>
          <w:tcPr>
            <w:tcW w:w="100" w:type="dxa"/>
            <w:tcBorders>
              <w:top w:val="single" w:sz="8" w:space="0" w:color="auto"/>
              <w:left w:val="nil"/>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5"/>
                <w:szCs w:val="5"/>
              </w:rPr>
            </w:pPr>
          </w:p>
        </w:tc>
        <w:tc>
          <w:tcPr>
            <w:tcW w:w="1280" w:type="dxa"/>
            <w:vMerge w:val="restart"/>
            <w:tcBorders>
              <w:top w:val="single" w:sz="8" w:space="0" w:color="auto"/>
              <w:left w:val="nil"/>
              <w:bottom w:val="nil"/>
              <w:right w:val="nil"/>
            </w:tcBorders>
            <w:shd w:val="clear" w:color="auto" w:fill="7F7F7F"/>
            <w:vAlign w:val="bottom"/>
          </w:tcPr>
          <w:p w:rsidR="00EE2172" w:rsidRPr="00481167" w:rsidRDefault="00A21099" w:rsidP="00933A35">
            <w:pPr>
              <w:widowControl w:val="0"/>
              <w:autoSpaceDE w:val="0"/>
              <w:autoSpaceDN w:val="0"/>
              <w:adjustRightInd w:val="0"/>
              <w:spacing w:after="0" w:line="240" w:lineRule="auto"/>
              <w:ind w:right="245"/>
              <w:jc w:val="right"/>
              <w:rPr>
                <w:rFonts w:ascii="Times New Roman" w:hAnsi="Times New Roman"/>
                <w:sz w:val="24"/>
                <w:szCs w:val="24"/>
              </w:rPr>
            </w:pPr>
            <w:r>
              <w:rPr>
                <w:rFonts w:cs="Calibri"/>
                <w:b/>
                <w:bCs/>
                <w:color w:val="FFFFFF"/>
                <w:sz w:val="24"/>
                <w:szCs w:val="24"/>
              </w:rPr>
              <w:t>2016</w:t>
            </w:r>
            <w:r w:rsidR="00EE2172" w:rsidRPr="00481167">
              <w:rPr>
                <w:rFonts w:cs="Calibri"/>
                <w:b/>
                <w:bCs/>
                <w:color w:val="FFFFFF"/>
                <w:sz w:val="24"/>
                <w:szCs w:val="24"/>
              </w:rPr>
              <w:t>.</w:t>
            </w:r>
          </w:p>
        </w:tc>
        <w:tc>
          <w:tcPr>
            <w:tcW w:w="120" w:type="dxa"/>
            <w:tcBorders>
              <w:top w:val="single" w:sz="8" w:space="0" w:color="auto"/>
              <w:left w:val="nil"/>
              <w:bottom w:val="nil"/>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5"/>
                <w:szCs w:val="5"/>
              </w:rPr>
            </w:pPr>
          </w:p>
        </w:tc>
        <w:tc>
          <w:tcPr>
            <w:tcW w:w="100" w:type="dxa"/>
            <w:tcBorders>
              <w:top w:val="single" w:sz="8" w:space="0" w:color="auto"/>
              <w:left w:val="nil"/>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5"/>
                <w:szCs w:val="5"/>
              </w:rPr>
            </w:pPr>
          </w:p>
        </w:tc>
        <w:tc>
          <w:tcPr>
            <w:tcW w:w="1020" w:type="dxa"/>
            <w:vMerge w:val="restart"/>
            <w:tcBorders>
              <w:top w:val="single" w:sz="8" w:space="0" w:color="auto"/>
              <w:left w:val="nil"/>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ind w:right="125"/>
              <w:jc w:val="right"/>
              <w:rPr>
                <w:rFonts w:ascii="Times New Roman" w:hAnsi="Times New Roman"/>
                <w:sz w:val="24"/>
                <w:szCs w:val="24"/>
              </w:rPr>
            </w:pPr>
            <w:r w:rsidRPr="00481167">
              <w:rPr>
                <w:rFonts w:cs="Calibri"/>
                <w:b/>
                <w:bCs/>
                <w:color w:val="FFFFFF"/>
                <w:sz w:val="24"/>
                <w:szCs w:val="24"/>
              </w:rPr>
              <w:t>Index</w:t>
            </w:r>
          </w:p>
        </w:tc>
        <w:tc>
          <w:tcPr>
            <w:tcW w:w="120" w:type="dxa"/>
            <w:tcBorders>
              <w:top w:val="single" w:sz="8" w:space="0" w:color="auto"/>
              <w:left w:val="nil"/>
              <w:bottom w:val="nil"/>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
                <w:szCs w:val="2"/>
              </w:rPr>
            </w:pPr>
          </w:p>
        </w:tc>
      </w:tr>
      <w:tr w:rsidR="00EE2172" w:rsidRPr="00481167" w:rsidTr="00933A35">
        <w:trPr>
          <w:trHeight w:val="293"/>
        </w:trPr>
        <w:tc>
          <w:tcPr>
            <w:tcW w:w="220" w:type="dxa"/>
            <w:tcBorders>
              <w:top w:val="nil"/>
              <w:left w:val="single" w:sz="8" w:space="0" w:color="auto"/>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nil"/>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860" w:type="dxa"/>
            <w:vMerge/>
            <w:tcBorders>
              <w:top w:val="nil"/>
              <w:left w:val="nil"/>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2700" w:type="dxa"/>
            <w:vMerge/>
            <w:tcBorders>
              <w:top w:val="nil"/>
              <w:left w:val="nil"/>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1280" w:type="dxa"/>
            <w:vMerge/>
            <w:tcBorders>
              <w:top w:val="nil"/>
              <w:left w:val="nil"/>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1280" w:type="dxa"/>
            <w:vMerge/>
            <w:tcBorders>
              <w:top w:val="nil"/>
              <w:left w:val="nil"/>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1020" w:type="dxa"/>
            <w:vMerge/>
            <w:tcBorders>
              <w:top w:val="nil"/>
              <w:left w:val="nil"/>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
                <w:szCs w:val="2"/>
              </w:rPr>
            </w:pPr>
          </w:p>
        </w:tc>
      </w:tr>
      <w:tr w:rsidR="00EE2172" w:rsidRPr="00481167" w:rsidTr="00933A35">
        <w:trPr>
          <w:trHeight w:val="117"/>
        </w:trPr>
        <w:tc>
          <w:tcPr>
            <w:tcW w:w="220" w:type="dxa"/>
            <w:tcBorders>
              <w:top w:val="nil"/>
              <w:left w:val="single" w:sz="8" w:space="0" w:color="auto"/>
              <w:bottom w:val="single" w:sz="8" w:space="0" w:color="auto"/>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9"/>
                <w:szCs w:val="9"/>
              </w:rPr>
            </w:pPr>
          </w:p>
        </w:tc>
        <w:tc>
          <w:tcPr>
            <w:tcW w:w="300" w:type="dxa"/>
            <w:tcBorders>
              <w:top w:val="nil"/>
              <w:left w:val="nil"/>
              <w:bottom w:val="single" w:sz="8" w:space="0" w:color="auto"/>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9"/>
                <w:szCs w:val="9"/>
              </w:rPr>
            </w:pPr>
          </w:p>
        </w:tc>
        <w:tc>
          <w:tcPr>
            <w:tcW w:w="220" w:type="dxa"/>
            <w:tcBorders>
              <w:top w:val="nil"/>
              <w:left w:val="nil"/>
              <w:bottom w:val="single" w:sz="8" w:space="0" w:color="auto"/>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single" w:sz="8" w:space="0" w:color="auto"/>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9"/>
                <w:szCs w:val="9"/>
              </w:rPr>
            </w:pPr>
          </w:p>
        </w:tc>
        <w:tc>
          <w:tcPr>
            <w:tcW w:w="860" w:type="dxa"/>
            <w:tcBorders>
              <w:top w:val="nil"/>
              <w:left w:val="nil"/>
              <w:bottom w:val="single" w:sz="8" w:space="0" w:color="auto"/>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single" w:sz="8" w:space="0" w:color="auto"/>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single" w:sz="8" w:space="0" w:color="auto"/>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9"/>
                <w:szCs w:val="9"/>
              </w:rPr>
            </w:pPr>
          </w:p>
        </w:tc>
        <w:tc>
          <w:tcPr>
            <w:tcW w:w="2700" w:type="dxa"/>
            <w:tcBorders>
              <w:top w:val="nil"/>
              <w:left w:val="nil"/>
              <w:bottom w:val="single" w:sz="8" w:space="0" w:color="auto"/>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single" w:sz="8" w:space="0" w:color="auto"/>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single" w:sz="8" w:space="0" w:color="auto"/>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9"/>
                <w:szCs w:val="9"/>
              </w:rPr>
            </w:pPr>
          </w:p>
        </w:tc>
        <w:tc>
          <w:tcPr>
            <w:tcW w:w="1280" w:type="dxa"/>
            <w:tcBorders>
              <w:top w:val="nil"/>
              <w:left w:val="nil"/>
              <w:bottom w:val="single" w:sz="8" w:space="0" w:color="auto"/>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single" w:sz="8" w:space="0" w:color="auto"/>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single" w:sz="8" w:space="0" w:color="auto"/>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9"/>
                <w:szCs w:val="9"/>
              </w:rPr>
            </w:pPr>
          </w:p>
        </w:tc>
        <w:tc>
          <w:tcPr>
            <w:tcW w:w="1280" w:type="dxa"/>
            <w:tcBorders>
              <w:top w:val="nil"/>
              <w:left w:val="nil"/>
              <w:bottom w:val="single" w:sz="8" w:space="0" w:color="auto"/>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single" w:sz="8" w:space="0" w:color="auto"/>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single" w:sz="8" w:space="0" w:color="auto"/>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9"/>
                <w:szCs w:val="9"/>
              </w:rPr>
            </w:pPr>
          </w:p>
        </w:tc>
        <w:tc>
          <w:tcPr>
            <w:tcW w:w="1020" w:type="dxa"/>
            <w:tcBorders>
              <w:top w:val="nil"/>
              <w:left w:val="nil"/>
              <w:bottom w:val="single" w:sz="8" w:space="0" w:color="auto"/>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single" w:sz="8" w:space="0" w:color="auto"/>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9"/>
                <w:szCs w:val="9"/>
              </w:rPr>
            </w:pPr>
          </w:p>
        </w:tc>
        <w:tc>
          <w:tcPr>
            <w:tcW w:w="0" w:type="dxa"/>
            <w:tcBorders>
              <w:top w:val="nil"/>
              <w:left w:val="nil"/>
              <w:bottom w:val="nil"/>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
                <w:szCs w:val="2"/>
              </w:rPr>
            </w:pPr>
          </w:p>
        </w:tc>
      </w:tr>
      <w:tr w:rsidR="00EE2172" w:rsidRPr="00481167" w:rsidTr="00933A35">
        <w:trPr>
          <w:trHeight w:val="260"/>
        </w:trPr>
        <w:tc>
          <w:tcPr>
            <w:tcW w:w="220" w:type="dxa"/>
            <w:tcBorders>
              <w:top w:val="single" w:sz="8" w:space="0" w:color="7F7F7F"/>
              <w:left w:val="single" w:sz="8" w:space="0" w:color="auto"/>
              <w:bottom w:val="single" w:sz="8" w:space="0" w:color="7F7F7F"/>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rPr>
            </w:pPr>
          </w:p>
        </w:tc>
        <w:tc>
          <w:tcPr>
            <w:tcW w:w="300" w:type="dxa"/>
            <w:tcBorders>
              <w:top w:val="single" w:sz="8" w:space="0" w:color="7F7F7F"/>
              <w:left w:val="nil"/>
              <w:bottom w:val="single" w:sz="8" w:space="0" w:color="7F7F7F"/>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rPr>
            </w:pPr>
          </w:p>
        </w:tc>
        <w:tc>
          <w:tcPr>
            <w:tcW w:w="220" w:type="dxa"/>
            <w:tcBorders>
              <w:top w:val="single" w:sz="8" w:space="0" w:color="7F7F7F"/>
              <w:left w:val="nil"/>
              <w:bottom w:val="single" w:sz="8" w:space="0" w:color="7F7F7F"/>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rPr>
            </w:pPr>
          </w:p>
        </w:tc>
        <w:tc>
          <w:tcPr>
            <w:tcW w:w="100" w:type="dxa"/>
            <w:tcBorders>
              <w:top w:val="single" w:sz="8" w:space="0" w:color="F79646"/>
              <w:left w:val="nil"/>
              <w:bottom w:val="single" w:sz="8" w:space="0" w:color="auto"/>
              <w:right w:val="nil"/>
            </w:tcBorders>
            <w:shd w:val="clear" w:color="auto" w:fill="F79646"/>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rPr>
            </w:pPr>
          </w:p>
        </w:tc>
        <w:tc>
          <w:tcPr>
            <w:tcW w:w="860" w:type="dxa"/>
            <w:tcBorders>
              <w:top w:val="single" w:sz="8" w:space="0" w:color="F79646"/>
              <w:left w:val="nil"/>
              <w:bottom w:val="single" w:sz="8" w:space="0" w:color="auto"/>
              <w:right w:val="nil"/>
            </w:tcBorders>
            <w:shd w:val="clear" w:color="auto" w:fill="F79646"/>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rPr>
            </w:pPr>
          </w:p>
        </w:tc>
        <w:tc>
          <w:tcPr>
            <w:tcW w:w="120" w:type="dxa"/>
            <w:tcBorders>
              <w:top w:val="single" w:sz="8" w:space="0" w:color="F79646"/>
              <w:left w:val="nil"/>
              <w:bottom w:val="single" w:sz="8" w:space="0" w:color="auto"/>
              <w:right w:val="single" w:sz="8" w:space="0" w:color="auto"/>
            </w:tcBorders>
            <w:shd w:val="clear" w:color="auto" w:fill="F79646"/>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rPr>
            </w:pPr>
          </w:p>
        </w:tc>
        <w:tc>
          <w:tcPr>
            <w:tcW w:w="100" w:type="dxa"/>
            <w:tcBorders>
              <w:top w:val="single" w:sz="8" w:space="0" w:color="F79646"/>
              <w:left w:val="nil"/>
              <w:bottom w:val="single" w:sz="8" w:space="0" w:color="auto"/>
              <w:right w:val="nil"/>
            </w:tcBorders>
            <w:shd w:val="clear" w:color="auto" w:fill="F79646"/>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rPr>
            </w:pPr>
          </w:p>
        </w:tc>
        <w:tc>
          <w:tcPr>
            <w:tcW w:w="2700" w:type="dxa"/>
            <w:tcBorders>
              <w:top w:val="single" w:sz="8" w:space="0" w:color="F79646"/>
              <w:left w:val="nil"/>
              <w:bottom w:val="single" w:sz="8" w:space="0" w:color="auto"/>
              <w:right w:val="nil"/>
            </w:tcBorders>
            <w:shd w:val="clear" w:color="auto" w:fill="F79646"/>
            <w:vAlign w:val="bottom"/>
          </w:tcPr>
          <w:p w:rsidR="00EE2172" w:rsidRPr="00481167" w:rsidRDefault="00EE2172" w:rsidP="00933A35">
            <w:pPr>
              <w:widowControl w:val="0"/>
              <w:autoSpaceDE w:val="0"/>
              <w:autoSpaceDN w:val="0"/>
              <w:adjustRightInd w:val="0"/>
              <w:spacing w:after="0" w:line="260" w:lineRule="exact"/>
              <w:ind w:left="1300"/>
              <w:rPr>
                <w:rFonts w:ascii="Times New Roman" w:hAnsi="Times New Roman"/>
                <w:sz w:val="24"/>
                <w:szCs w:val="24"/>
              </w:rPr>
            </w:pPr>
            <w:r w:rsidRPr="00481167">
              <w:rPr>
                <w:rFonts w:cs="Calibri"/>
              </w:rPr>
              <w:t>1</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rPr>
            </w:pPr>
          </w:p>
        </w:tc>
        <w:tc>
          <w:tcPr>
            <w:tcW w:w="100" w:type="dxa"/>
            <w:tcBorders>
              <w:top w:val="single" w:sz="8" w:space="0" w:color="F79646"/>
              <w:left w:val="nil"/>
              <w:bottom w:val="single" w:sz="8" w:space="0" w:color="auto"/>
              <w:right w:val="nil"/>
            </w:tcBorders>
            <w:shd w:val="clear" w:color="auto" w:fill="F79646"/>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rPr>
            </w:pPr>
          </w:p>
        </w:tc>
        <w:tc>
          <w:tcPr>
            <w:tcW w:w="1280" w:type="dxa"/>
            <w:tcBorders>
              <w:top w:val="single" w:sz="8" w:space="0" w:color="F79646"/>
              <w:left w:val="nil"/>
              <w:bottom w:val="single" w:sz="8" w:space="0" w:color="auto"/>
              <w:right w:val="nil"/>
            </w:tcBorders>
            <w:shd w:val="clear" w:color="auto" w:fill="F79646"/>
            <w:vAlign w:val="bottom"/>
          </w:tcPr>
          <w:p w:rsidR="00EE2172" w:rsidRPr="00481167" w:rsidRDefault="00EE2172" w:rsidP="00933A35">
            <w:pPr>
              <w:widowControl w:val="0"/>
              <w:autoSpaceDE w:val="0"/>
              <w:autoSpaceDN w:val="0"/>
              <w:adjustRightInd w:val="0"/>
              <w:spacing w:after="0" w:line="260" w:lineRule="exact"/>
              <w:ind w:right="465"/>
              <w:jc w:val="right"/>
              <w:rPr>
                <w:rFonts w:ascii="Times New Roman" w:hAnsi="Times New Roman"/>
                <w:sz w:val="24"/>
                <w:szCs w:val="24"/>
              </w:rPr>
            </w:pPr>
            <w:r w:rsidRPr="00481167">
              <w:rPr>
                <w:rFonts w:cs="Calibri"/>
              </w:rPr>
              <w:t>2</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rPr>
            </w:pPr>
          </w:p>
        </w:tc>
        <w:tc>
          <w:tcPr>
            <w:tcW w:w="100" w:type="dxa"/>
            <w:tcBorders>
              <w:top w:val="single" w:sz="8" w:space="0" w:color="F79646"/>
              <w:left w:val="nil"/>
              <w:bottom w:val="single" w:sz="8" w:space="0" w:color="auto"/>
              <w:right w:val="nil"/>
            </w:tcBorders>
            <w:shd w:val="clear" w:color="auto" w:fill="F79646"/>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rPr>
            </w:pPr>
          </w:p>
        </w:tc>
        <w:tc>
          <w:tcPr>
            <w:tcW w:w="1280" w:type="dxa"/>
            <w:tcBorders>
              <w:top w:val="single" w:sz="8" w:space="0" w:color="F79646"/>
              <w:left w:val="nil"/>
              <w:bottom w:val="single" w:sz="8" w:space="0" w:color="auto"/>
              <w:right w:val="nil"/>
            </w:tcBorders>
            <w:shd w:val="clear" w:color="auto" w:fill="F79646"/>
            <w:vAlign w:val="bottom"/>
          </w:tcPr>
          <w:p w:rsidR="00EE2172" w:rsidRPr="00481167" w:rsidRDefault="00EE2172" w:rsidP="00933A35">
            <w:pPr>
              <w:widowControl w:val="0"/>
              <w:autoSpaceDE w:val="0"/>
              <w:autoSpaceDN w:val="0"/>
              <w:adjustRightInd w:val="0"/>
              <w:spacing w:after="0" w:line="260" w:lineRule="exact"/>
              <w:ind w:right="465"/>
              <w:jc w:val="right"/>
              <w:rPr>
                <w:rFonts w:ascii="Times New Roman" w:hAnsi="Times New Roman"/>
                <w:sz w:val="24"/>
                <w:szCs w:val="24"/>
              </w:rPr>
            </w:pPr>
            <w:r w:rsidRPr="00481167">
              <w:rPr>
                <w:rFonts w:cs="Calibri"/>
              </w:rPr>
              <w:t>3</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rPr>
            </w:pPr>
          </w:p>
        </w:tc>
        <w:tc>
          <w:tcPr>
            <w:tcW w:w="100" w:type="dxa"/>
            <w:tcBorders>
              <w:top w:val="single" w:sz="8" w:space="0" w:color="F79646"/>
              <w:left w:val="nil"/>
              <w:bottom w:val="single" w:sz="8" w:space="0" w:color="auto"/>
              <w:right w:val="nil"/>
            </w:tcBorders>
            <w:shd w:val="clear" w:color="auto" w:fill="F79646"/>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rPr>
            </w:pPr>
          </w:p>
        </w:tc>
        <w:tc>
          <w:tcPr>
            <w:tcW w:w="1020" w:type="dxa"/>
            <w:tcBorders>
              <w:top w:val="single" w:sz="8" w:space="0" w:color="F79646"/>
              <w:left w:val="nil"/>
              <w:bottom w:val="single" w:sz="8" w:space="0" w:color="auto"/>
              <w:right w:val="nil"/>
            </w:tcBorders>
            <w:shd w:val="clear" w:color="auto" w:fill="F79646"/>
            <w:vAlign w:val="bottom"/>
          </w:tcPr>
          <w:p w:rsidR="00EE2172" w:rsidRPr="00481167" w:rsidRDefault="00EE2172" w:rsidP="00933A35">
            <w:pPr>
              <w:widowControl w:val="0"/>
              <w:autoSpaceDE w:val="0"/>
              <w:autoSpaceDN w:val="0"/>
              <w:adjustRightInd w:val="0"/>
              <w:spacing w:after="0" w:line="260" w:lineRule="exact"/>
              <w:jc w:val="right"/>
              <w:rPr>
                <w:rFonts w:ascii="Times New Roman" w:hAnsi="Times New Roman"/>
                <w:sz w:val="24"/>
                <w:szCs w:val="24"/>
              </w:rPr>
            </w:pPr>
            <w:r w:rsidRPr="00481167">
              <w:rPr>
                <w:rFonts w:cs="Calibri"/>
                <w:w w:val="98"/>
              </w:rPr>
              <w:t>4(3/2*100)</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
                <w:szCs w:val="2"/>
              </w:rPr>
            </w:pPr>
          </w:p>
        </w:tc>
      </w:tr>
      <w:tr w:rsidR="00EE2172" w:rsidRPr="00481167" w:rsidTr="00933A35">
        <w:trPr>
          <w:trHeight w:val="287"/>
        </w:trPr>
        <w:tc>
          <w:tcPr>
            <w:tcW w:w="220" w:type="dxa"/>
            <w:tcBorders>
              <w:top w:val="nil"/>
              <w:left w:val="single" w:sz="8" w:space="0" w:color="auto"/>
              <w:bottom w:val="single" w:sz="8" w:space="0" w:color="7F7F7F"/>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300" w:type="dxa"/>
            <w:vMerge w:val="restart"/>
            <w:tcBorders>
              <w:top w:val="nil"/>
              <w:left w:val="nil"/>
              <w:bottom w:val="single" w:sz="8" w:space="0" w:color="7F7F7F"/>
              <w:right w:val="nil"/>
            </w:tcBorders>
            <w:shd w:val="clear" w:color="auto" w:fill="7F7F7F"/>
            <w:textDirection w:val="btLr"/>
            <w:vAlign w:val="bottom"/>
          </w:tcPr>
          <w:p w:rsidR="00EE2172" w:rsidRPr="00481167" w:rsidRDefault="00EE2172" w:rsidP="00933A35">
            <w:pPr>
              <w:widowControl w:val="0"/>
              <w:autoSpaceDE w:val="0"/>
              <w:autoSpaceDN w:val="0"/>
              <w:adjustRightInd w:val="0"/>
              <w:spacing w:after="0" w:line="240" w:lineRule="auto"/>
              <w:ind w:left="7"/>
              <w:rPr>
                <w:rFonts w:ascii="Times New Roman" w:hAnsi="Times New Roman"/>
                <w:sz w:val="24"/>
                <w:szCs w:val="24"/>
              </w:rPr>
            </w:pPr>
            <w:r w:rsidRPr="00481167">
              <w:rPr>
                <w:rFonts w:cs="Calibri"/>
                <w:b/>
                <w:bCs/>
                <w:i/>
                <w:iCs/>
                <w:color w:val="FFFFFF"/>
                <w:w w:val="99"/>
                <w:sz w:val="24"/>
                <w:szCs w:val="24"/>
              </w:rPr>
              <w:t>AKTIVA</w:t>
            </w:r>
          </w:p>
        </w:tc>
        <w:tc>
          <w:tcPr>
            <w:tcW w:w="220" w:type="dxa"/>
            <w:tcBorders>
              <w:top w:val="nil"/>
              <w:left w:val="nil"/>
              <w:bottom w:val="single" w:sz="8" w:space="0" w:color="7F7F7F"/>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960" w:type="dxa"/>
            <w:gridSpan w:val="2"/>
            <w:tcBorders>
              <w:top w:val="nil"/>
              <w:left w:val="nil"/>
              <w:bottom w:val="single" w:sz="8" w:space="0" w:color="auto"/>
              <w:right w:val="nil"/>
            </w:tcBorders>
            <w:vAlign w:val="bottom"/>
          </w:tcPr>
          <w:p w:rsidR="00EE2172" w:rsidRPr="00481167" w:rsidRDefault="00EE2172"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1.</w:t>
            </w:r>
          </w:p>
        </w:tc>
        <w:tc>
          <w:tcPr>
            <w:tcW w:w="120" w:type="dxa"/>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2820" w:type="dxa"/>
            <w:gridSpan w:val="2"/>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Dugotrajna imovina</w:t>
            </w:r>
          </w:p>
        </w:tc>
        <w:tc>
          <w:tcPr>
            <w:tcW w:w="1500" w:type="dxa"/>
            <w:gridSpan w:val="3"/>
            <w:tcBorders>
              <w:top w:val="nil"/>
              <w:left w:val="nil"/>
              <w:bottom w:val="single" w:sz="8" w:space="0" w:color="auto"/>
              <w:right w:val="single" w:sz="8" w:space="0" w:color="auto"/>
            </w:tcBorders>
            <w:vAlign w:val="bottom"/>
          </w:tcPr>
          <w:p w:rsidR="00EE2172" w:rsidRPr="00EE2172" w:rsidRDefault="00A21099" w:rsidP="00933A35">
            <w:pPr>
              <w:widowControl w:val="0"/>
              <w:autoSpaceDE w:val="0"/>
              <w:autoSpaceDN w:val="0"/>
              <w:adjustRightInd w:val="0"/>
              <w:spacing w:after="0" w:line="267" w:lineRule="exact"/>
              <w:ind w:right="120"/>
              <w:jc w:val="right"/>
              <w:rPr>
                <w:rFonts w:asciiTheme="minorHAnsi" w:hAnsiTheme="minorHAnsi"/>
              </w:rPr>
            </w:pPr>
            <w:r w:rsidRPr="00EE2172">
              <w:rPr>
                <w:rFonts w:asciiTheme="minorHAnsi" w:hAnsiTheme="minorHAnsi"/>
              </w:rPr>
              <w:t>12.926.620</w:t>
            </w:r>
          </w:p>
        </w:tc>
        <w:tc>
          <w:tcPr>
            <w:tcW w:w="1500" w:type="dxa"/>
            <w:gridSpan w:val="3"/>
            <w:tcBorders>
              <w:top w:val="nil"/>
              <w:left w:val="nil"/>
              <w:bottom w:val="single" w:sz="8" w:space="0" w:color="auto"/>
              <w:right w:val="single" w:sz="8" w:space="0" w:color="auto"/>
            </w:tcBorders>
            <w:vAlign w:val="bottom"/>
          </w:tcPr>
          <w:p w:rsidR="00EE2172" w:rsidRPr="00EE2172" w:rsidRDefault="00D911AC" w:rsidP="00933A35">
            <w:pPr>
              <w:widowControl w:val="0"/>
              <w:autoSpaceDE w:val="0"/>
              <w:autoSpaceDN w:val="0"/>
              <w:adjustRightInd w:val="0"/>
              <w:spacing w:after="0" w:line="267" w:lineRule="exact"/>
              <w:ind w:right="120"/>
              <w:jc w:val="right"/>
              <w:rPr>
                <w:rFonts w:asciiTheme="minorHAnsi" w:hAnsiTheme="minorHAnsi"/>
              </w:rPr>
            </w:pPr>
            <w:r>
              <w:rPr>
                <w:rFonts w:asciiTheme="minorHAnsi" w:hAnsiTheme="minorHAnsi"/>
              </w:rPr>
              <w:t>13.197.652</w:t>
            </w:r>
          </w:p>
        </w:tc>
        <w:tc>
          <w:tcPr>
            <w:tcW w:w="1120" w:type="dxa"/>
            <w:gridSpan w:val="2"/>
            <w:tcBorders>
              <w:top w:val="nil"/>
              <w:left w:val="nil"/>
              <w:bottom w:val="single" w:sz="8" w:space="0" w:color="auto"/>
              <w:right w:val="nil"/>
            </w:tcBorders>
            <w:vAlign w:val="bottom"/>
          </w:tcPr>
          <w:p w:rsidR="00EE2172" w:rsidRPr="00EE2172" w:rsidRDefault="0081626F" w:rsidP="00933A35">
            <w:pPr>
              <w:widowControl w:val="0"/>
              <w:autoSpaceDE w:val="0"/>
              <w:autoSpaceDN w:val="0"/>
              <w:adjustRightInd w:val="0"/>
              <w:spacing w:after="0" w:line="267" w:lineRule="exact"/>
              <w:jc w:val="right"/>
              <w:rPr>
                <w:rFonts w:asciiTheme="minorHAnsi" w:hAnsiTheme="minorHAnsi"/>
              </w:rPr>
            </w:pPr>
            <w:r>
              <w:rPr>
                <w:rFonts w:asciiTheme="minorHAnsi" w:hAnsiTheme="minorHAnsi"/>
              </w:rPr>
              <w:t>102,10</w:t>
            </w:r>
          </w:p>
        </w:tc>
        <w:tc>
          <w:tcPr>
            <w:tcW w:w="120" w:type="dxa"/>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
                <w:szCs w:val="2"/>
              </w:rPr>
            </w:pPr>
          </w:p>
        </w:tc>
      </w:tr>
      <w:tr w:rsidR="00EE2172" w:rsidRPr="00481167" w:rsidTr="00933A35">
        <w:trPr>
          <w:trHeight w:val="311"/>
        </w:trPr>
        <w:tc>
          <w:tcPr>
            <w:tcW w:w="220" w:type="dxa"/>
            <w:tcBorders>
              <w:top w:val="nil"/>
              <w:left w:val="single" w:sz="8" w:space="0" w:color="auto"/>
              <w:bottom w:val="single" w:sz="8" w:space="0" w:color="7F7F7F"/>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300" w:type="dxa"/>
            <w:vMerge/>
            <w:tcBorders>
              <w:top w:val="nil"/>
              <w:left w:val="nil"/>
              <w:bottom w:val="single" w:sz="8" w:space="0" w:color="7F7F7F"/>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7F7F7F"/>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960" w:type="dxa"/>
            <w:gridSpan w:val="2"/>
            <w:tcBorders>
              <w:top w:val="nil"/>
              <w:left w:val="nil"/>
              <w:bottom w:val="single" w:sz="8" w:space="0" w:color="auto"/>
              <w:right w:val="nil"/>
            </w:tcBorders>
            <w:vAlign w:val="bottom"/>
          </w:tcPr>
          <w:p w:rsidR="00EE2172" w:rsidRPr="00481167" w:rsidRDefault="00EE2172"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2.</w:t>
            </w:r>
          </w:p>
        </w:tc>
        <w:tc>
          <w:tcPr>
            <w:tcW w:w="120" w:type="dxa"/>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2820" w:type="dxa"/>
            <w:gridSpan w:val="2"/>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Kratkotrajna imovina</w:t>
            </w:r>
          </w:p>
        </w:tc>
        <w:tc>
          <w:tcPr>
            <w:tcW w:w="1500" w:type="dxa"/>
            <w:gridSpan w:val="3"/>
            <w:tcBorders>
              <w:top w:val="nil"/>
              <w:left w:val="nil"/>
              <w:bottom w:val="single" w:sz="8" w:space="0" w:color="auto"/>
              <w:right w:val="single" w:sz="8" w:space="0" w:color="auto"/>
            </w:tcBorders>
            <w:vAlign w:val="bottom"/>
          </w:tcPr>
          <w:p w:rsidR="00EE2172" w:rsidRPr="00EE2172" w:rsidRDefault="00A21099" w:rsidP="00933A35">
            <w:pPr>
              <w:widowControl w:val="0"/>
              <w:autoSpaceDE w:val="0"/>
              <w:autoSpaceDN w:val="0"/>
              <w:adjustRightInd w:val="0"/>
              <w:spacing w:after="0" w:line="267" w:lineRule="exact"/>
              <w:ind w:right="120"/>
              <w:jc w:val="right"/>
              <w:rPr>
                <w:rFonts w:asciiTheme="minorHAnsi" w:hAnsiTheme="minorHAnsi"/>
              </w:rPr>
            </w:pPr>
            <w:r w:rsidRPr="00EE2172">
              <w:rPr>
                <w:rFonts w:asciiTheme="minorHAnsi" w:hAnsiTheme="minorHAnsi"/>
              </w:rPr>
              <w:t>15.567.029</w:t>
            </w:r>
          </w:p>
        </w:tc>
        <w:tc>
          <w:tcPr>
            <w:tcW w:w="1500" w:type="dxa"/>
            <w:gridSpan w:val="3"/>
            <w:tcBorders>
              <w:top w:val="nil"/>
              <w:left w:val="nil"/>
              <w:bottom w:val="single" w:sz="8" w:space="0" w:color="auto"/>
              <w:right w:val="single" w:sz="8" w:space="0" w:color="auto"/>
            </w:tcBorders>
            <w:vAlign w:val="bottom"/>
          </w:tcPr>
          <w:p w:rsidR="00EE2172" w:rsidRPr="00EE2172" w:rsidRDefault="001A4623" w:rsidP="00933A35">
            <w:pPr>
              <w:widowControl w:val="0"/>
              <w:autoSpaceDE w:val="0"/>
              <w:autoSpaceDN w:val="0"/>
              <w:adjustRightInd w:val="0"/>
              <w:spacing w:after="0" w:line="267" w:lineRule="exact"/>
              <w:ind w:right="120"/>
              <w:jc w:val="right"/>
              <w:rPr>
                <w:rFonts w:asciiTheme="minorHAnsi" w:hAnsiTheme="minorHAnsi"/>
              </w:rPr>
            </w:pPr>
            <w:r>
              <w:rPr>
                <w:rFonts w:asciiTheme="minorHAnsi" w:hAnsiTheme="minorHAnsi"/>
              </w:rPr>
              <w:t>17.151</w:t>
            </w:r>
            <w:r w:rsidR="007B4235">
              <w:rPr>
                <w:rFonts w:asciiTheme="minorHAnsi" w:hAnsiTheme="minorHAnsi"/>
              </w:rPr>
              <w:t>.433</w:t>
            </w:r>
          </w:p>
        </w:tc>
        <w:tc>
          <w:tcPr>
            <w:tcW w:w="1120" w:type="dxa"/>
            <w:gridSpan w:val="2"/>
            <w:tcBorders>
              <w:top w:val="nil"/>
              <w:left w:val="nil"/>
              <w:bottom w:val="single" w:sz="8" w:space="0" w:color="auto"/>
              <w:right w:val="nil"/>
            </w:tcBorders>
            <w:vAlign w:val="bottom"/>
          </w:tcPr>
          <w:p w:rsidR="00EE2172" w:rsidRPr="00EE2172" w:rsidRDefault="0081626F" w:rsidP="00933A35">
            <w:pPr>
              <w:widowControl w:val="0"/>
              <w:autoSpaceDE w:val="0"/>
              <w:autoSpaceDN w:val="0"/>
              <w:adjustRightInd w:val="0"/>
              <w:spacing w:after="0" w:line="267" w:lineRule="exact"/>
              <w:jc w:val="right"/>
              <w:rPr>
                <w:rFonts w:asciiTheme="minorHAnsi" w:hAnsiTheme="minorHAnsi"/>
              </w:rPr>
            </w:pPr>
            <w:r>
              <w:rPr>
                <w:rFonts w:asciiTheme="minorHAnsi" w:hAnsiTheme="minorHAnsi"/>
              </w:rPr>
              <w:t>110,18</w:t>
            </w:r>
          </w:p>
        </w:tc>
        <w:tc>
          <w:tcPr>
            <w:tcW w:w="120" w:type="dxa"/>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
                <w:szCs w:val="2"/>
              </w:rPr>
            </w:pPr>
          </w:p>
        </w:tc>
      </w:tr>
      <w:tr w:rsidR="00EE2172" w:rsidRPr="00481167" w:rsidTr="00933A35">
        <w:trPr>
          <w:trHeight w:val="213"/>
        </w:trPr>
        <w:tc>
          <w:tcPr>
            <w:tcW w:w="220" w:type="dxa"/>
            <w:tcBorders>
              <w:top w:val="nil"/>
              <w:left w:val="single" w:sz="8" w:space="0" w:color="auto"/>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18"/>
                <w:szCs w:val="18"/>
              </w:rPr>
            </w:pPr>
          </w:p>
        </w:tc>
        <w:tc>
          <w:tcPr>
            <w:tcW w:w="300" w:type="dxa"/>
            <w:vMerge/>
            <w:tcBorders>
              <w:top w:val="nil"/>
              <w:left w:val="nil"/>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18"/>
                <w:szCs w:val="18"/>
              </w:rPr>
            </w:pPr>
          </w:p>
        </w:tc>
        <w:tc>
          <w:tcPr>
            <w:tcW w:w="220" w:type="dxa"/>
            <w:tcBorders>
              <w:top w:val="nil"/>
              <w:left w:val="nil"/>
              <w:bottom w:val="nil"/>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18"/>
                <w:szCs w:val="18"/>
              </w:rPr>
            </w:pPr>
          </w:p>
        </w:tc>
        <w:tc>
          <w:tcPr>
            <w:tcW w:w="960" w:type="dxa"/>
            <w:gridSpan w:val="2"/>
            <w:vMerge w:val="restart"/>
            <w:tcBorders>
              <w:top w:val="nil"/>
              <w:left w:val="nil"/>
              <w:bottom w:val="nil"/>
              <w:right w:val="nil"/>
            </w:tcBorders>
            <w:vAlign w:val="bottom"/>
          </w:tcPr>
          <w:p w:rsidR="00EE2172" w:rsidRPr="00481167" w:rsidRDefault="00EE2172"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3.</w:t>
            </w:r>
          </w:p>
        </w:tc>
        <w:tc>
          <w:tcPr>
            <w:tcW w:w="120" w:type="dxa"/>
            <w:tcBorders>
              <w:top w:val="nil"/>
              <w:left w:val="nil"/>
              <w:bottom w:val="nil"/>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nil"/>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18"/>
                <w:szCs w:val="18"/>
              </w:rPr>
            </w:pPr>
          </w:p>
        </w:tc>
        <w:tc>
          <w:tcPr>
            <w:tcW w:w="2820" w:type="dxa"/>
            <w:gridSpan w:val="2"/>
            <w:vMerge w:val="restart"/>
            <w:tcBorders>
              <w:top w:val="nil"/>
              <w:left w:val="nil"/>
              <w:bottom w:val="nil"/>
              <w:right w:val="single" w:sz="8" w:space="0" w:color="auto"/>
            </w:tcBorders>
            <w:vAlign w:val="bottom"/>
          </w:tcPr>
          <w:p w:rsidR="00EE2172" w:rsidRPr="00481167" w:rsidRDefault="00EE2172" w:rsidP="00933A35">
            <w:pPr>
              <w:widowControl w:val="0"/>
              <w:autoSpaceDE w:val="0"/>
              <w:autoSpaceDN w:val="0"/>
              <w:adjustRightInd w:val="0"/>
              <w:spacing w:after="0" w:line="267" w:lineRule="exact"/>
              <w:rPr>
                <w:rFonts w:ascii="Times New Roman" w:hAnsi="Times New Roman"/>
                <w:sz w:val="24"/>
                <w:szCs w:val="24"/>
              </w:rPr>
            </w:pPr>
            <w:r>
              <w:rPr>
                <w:rFonts w:cs="Calibri"/>
              </w:rPr>
              <w:t>Plać</w:t>
            </w:r>
            <w:r w:rsidRPr="00481167">
              <w:rPr>
                <w:rFonts w:cs="Calibri"/>
              </w:rPr>
              <w:t>eni tr.bud. razdoblja</w:t>
            </w:r>
          </w:p>
        </w:tc>
        <w:tc>
          <w:tcPr>
            <w:tcW w:w="1500" w:type="dxa"/>
            <w:gridSpan w:val="3"/>
            <w:vMerge w:val="restart"/>
            <w:tcBorders>
              <w:top w:val="nil"/>
              <w:left w:val="nil"/>
              <w:bottom w:val="nil"/>
              <w:right w:val="single" w:sz="8" w:space="0" w:color="auto"/>
            </w:tcBorders>
            <w:vAlign w:val="bottom"/>
          </w:tcPr>
          <w:p w:rsidR="00EE2172" w:rsidRPr="00EE2172" w:rsidRDefault="00A21099" w:rsidP="00933A35">
            <w:pPr>
              <w:widowControl w:val="0"/>
              <w:autoSpaceDE w:val="0"/>
              <w:autoSpaceDN w:val="0"/>
              <w:adjustRightInd w:val="0"/>
              <w:spacing w:after="0" w:line="267" w:lineRule="exact"/>
              <w:ind w:right="120"/>
              <w:jc w:val="right"/>
              <w:rPr>
                <w:rFonts w:asciiTheme="minorHAnsi" w:hAnsiTheme="minorHAnsi"/>
              </w:rPr>
            </w:pPr>
            <w:r w:rsidRPr="00EE2172">
              <w:rPr>
                <w:rFonts w:asciiTheme="minorHAnsi" w:hAnsiTheme="minorHAnsi"/>
              </w:rPr>
              <w:t>1.165.977</w:t>
            </w:r>
          </w:p>
        </w:tc>
        <w:tc>
          <w:tcPr>
            <w:tcW w:w="1500" w:type="dxa"/>
            <w:gridSpan w:val="3"/>
            <w:vMerge w:val="restart"/>
            <w:tcBorders>
              <w:top w:val="nil"/>
              <w:left w:val="nil"/>
              <w:bottom w:val="nil"/>
              <w:right w:val="single" w:sz="8" w:space="0" w:color="auto"/>
            </w:tcBorders>
            <w:vAlign w:val="bottom"/>
          </w:tcPr>
          <w:p w:rsidR="00EE2172" w:rsidRPr="00EE2172" w:rsidRDefault="00D911AC" w:rsidP="00933A35">
            <w:pPr>
              <w:widowControl w:val="0"/>
              <w:autoSpaceDE w:val="0"/>
              <w:autoSpaceDN w:val="0"/>
              <w:adjustRightInd w:val="0"/>
              <w:spacing w:after="0" w:line="267" w:lineRule="exact"/>
              <w:ind w:right="120"/>
              <w:jc w:val="right"/>
              <w:rPr>
                <w:rFonts w:asciiTheme="minorHAnsi" w:hAnsiTheme="minorHAnsi"/>
              </w:rPr>
            </w:pPr>
            <w:r>
              <w:rPr>
                <w:rFonts w:asciiTheme="minorHAnsi" w:hAnsiTheme="minorHAnsi"/>
              </w:rPr>
              <w:t>1.165.977</w:t>
            </w:r>
          </w:p>
        </w:tc>
        <w:tc>
          <w:tcPr>
            <w:tcW w:w="1120" w:type="dxa"/>
            <w:gridSpan w:val="2"/>
            <w:vMerge w:val="restart"/>
            <w:tcBorders>
              <w:top w:val="nil"/>
              <w:left w:val="nil"/>
              <w:bottom w:val="nil"/>
              <w:right w:val="nil"/>
            </w:tcBorders>
            <w:vAlign w:val="bottom"/>
          </w:tcPr>
          <w:p w:rsidR="00EE2172" w:rsidRPr="00EE2172" w:rsidRDefault="0081626F" w:rsidP="00933A35">
            <w:pPr>
              <w:widowControl w:val="0"/>
              <w:autoSpaceDE w:val="0"/>
              <w:autoSpaceDN w:val="0"/>
              <w:adjustRightInd w:val="0"/>
              <w:spacing w:after="0" w:line="267" w:lineRule="exact"/>
              <w:jc w:val="right"/>
              <w:rPr>
                <w:rFonts w:asciiTheme="minorHAnsi" w:hAnsiTheme="minorHAnsi"/>
              </w:rPr>
            </w:pPr>
            <w:r>
              <w:rPr>
                <w:rFonts w:asciiTheme="minorHAnsi" w:hAnsiTheme="minorHAnsi"/>
              </w:rPr>
              <w:t>100</w:t>
            </w:r>
          </w:p>
        </w:tc>
        <w:tc>
          <w:tcPr>
            <w:tcW w:w="120" w:type="dxa"/>
            <w:tcBorders>
              <w:top w:val="nil"/>
              <w:left w:val="nil"/>
              <w:bottom w:val="nil"/>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18"/>
                <w:szCs w:val="18"/>
              </w:rPr>
            </w:pPr>
          </w:p>
        </w:tc>
        <w:tc>
          <w:tcPr>
            <w:tcW w:w="0" w:type="dxa"/>
            <w:tcBorders>
              <w:top w:val="nil"/>
              <w:left w:val="nil"/>
              <w:bottom w:val="nil"/>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
                <w:szCs w:val="2"/>
              </w:rPr>
            </w:pPr>
          </w:p>
        </w:tc>
      </w:tr>
      <w:tr w:rsidR="00EE2172" w:rsidRPr="00481167" w:rsidTr="00933A35">
        <w:trPr>
          <w:trHeight w:val="101"/>
        </w:trPr>
        <w:tc>
          <w:tcPr>
            <w:tcW w:w="220" w:type="dxa"/>
            <w:tcBorders>
              <w:top w:val="nil"/>
              <w:left w:val="single" w:sz="8" w:space="0" w:color="auto"/>
              <w:bottom w:val="single" w:sz="8" w:space="0" w:color="7F7F7F"/>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8"/>
                <w:szCs w:val="8"/>
              </w:rPr>
            </w:pPr>
          </w:p>
        </w:tc>
        <w:tc>
          <w:tcPr>
            <w:tcW w:w="300" w:type="dxa"/>
            <w:tcBorders>
              <w:top w:val="nil"/>
              <w:left w:val="nil"/>
              <w:bottom w:val="single" w:sz="8" w:space="0" w:color="7F7F7F"/>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8"/>
                <w:szCs w:val="8"/>
              </w:rPr>
            </w:pPr>
          </w:p>
        </w:tc>
        <w:tc>
          <w:tcPr>
            <w:tcW w:w="220" w:type="dxa"/>
            <w:tcBorders>
              <w:top w:val="nil"/>
              <w:left w:val="nil"/>
              <w:bottom w:val="single" w:sz="8" w:space="0" w:color="7F7F7F"/>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8"/>
                <w:szCs w:val="8"/>
              </w:rPr>
            </w:pPr>
          </w:p>
        </w:tc>
        <w:tc>
          <w:tcPr>
            <w:tcW w:w="960" w:type="dxa"/>
            <w:gridSpan w:val="2"/>
            <w:vMerge/>
            <w:tcBorders>
              <w:top w:val="nil"/>
              <w:left w:val="nil"/>
              <w:bottom w:val="single" w:sz="8" w:space="0" w:color="auto"/>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single" w:sz="8" w:space="0" w:color="auto"/>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8"/>
                <w:szCs w:val="8"/>
              </w:rPr>
            </w:pPr>
          </w:p>
        </w:tc>
        <w:tc>
          <w:tcPr>
            <w:tcW w:w="2820" w:type="dxa"/>
            <w:gridSpan w:val="2"/>
            <w:vMerge/>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8"/>
                <w:szCs w:val="8"/>
              </w:rPr>
            </w:pPr>
          </w:p>
        </w:tc>
        <w:tc>
          <w:tcPr>
            <w:tcW w:w="1500" w:type="dxa"/>
            <w:gridSpan w:val="3"/>
            <w:vMerge/>
            <w:tcBorders>
              <w:top w:val="nil"/>
              <w:left w:val="nil"/>
              <w:bottom w:val="single" w:sz="8" w:space="0" w:color="auto"/>
              <w:right w:val="single" w:sz="8" w:space="0" w:color="auto"/>
            </w:tcBorders>
            <w:vAlign w:val="bottom"/>
          </w:tcPr>
          <w:p w:rsidR="00EE2172" w:rsidRPr="00EE2172" w:rsidRDefault="00EE2172" w:rsidP="00933A35">
            <w:pPr>
              <w:widowControl w:val="0"/>
              <w:autoSpaceDE w:val="0"/>
              <w:autoSpaceDN w:val="0"/>
              <w:adjustRightInd w:val="0"/>
              <w:spacing w:after="0" w:line="240" w:lineRule="auto"/>
              <w:rPr>
                <w:rFonts w:asciiTheme="minorHAnsi" w:hAnsiTheme="minorHAnsi"/>
              </w:rPr>
            </w:pPr>
          </w:p>
        </w:tc>
        <w:tc>
          <w:tcPr>
            <w:tcW w:w="1500" w:type="dxa"/>
            <w:gridSpan w:val="3"/>
            <w:vMerge/>
            <w:tcBorders>
              <w:top w:val="nil"/>
              <w:left w:val="nil"/>
              <w:bottom w:val="single" w:sz="8" w:space="0" w:color="auto"/>
              <w:right w:val="single" w:sz="8" w:space="0" w:color="auto"/>
            </w:tcBorders>
            <w:vAlign w:val="bottom"/>
          </w:tcPr>
          <w:p w:rsidR="00EE2172" w:rsidRPr="00EE2172" w:rsidRDefault="00EE2172" w:rsidP="00933A35">
            <w:pPr>
              <w:widowControl w:val="0"/>
              <w:autoSpaceDE w:val="0"/>
              <w:autoSpaceDN w:val="0"/>
              <w:adjustRightInd w:val="0"/>
              <w:spacing w:after="0" w:line="240" w:lineRule="auto"/>
              <w:rPr>
                <w:rFonts w:asciiTheme="minorHAnsi" w:hAnsiTheme="minorHAnsi"/>
              </w:rPr>
            </w:pPr>
          </w:p>
        </w:tc>
        <w:tc>
          <w:tcPr>
            <w:tcW w:w="1120" w:type="dxa"/>
            <w:gridSpan w:val="2"/>
            <w:vMerge/>
            <w:tcBorders>
              <w:top w:val="nil"/>
              <w:left w:val="nil"/>
              <w:bottom w:val="single" w:sz="8" w:space="0" w:color="auto"/>
              <w:right w:val="nil"/>
            </w:tcBorders>
            <w:vAlign w:val="bottom"/>
          </w:tcPr>
          <w:p w:rsidR="00EE2172" w:rsidRPr="00EE2172" w:rsidRDefault="00EE2172" w:rsidP="00933A35">
            <w:pPr>
              <w:widowControl w:val="0"/>
              <w:autoSpaceDE w:val="0"/>
              <w:autoSpaceDN w:val="0"/>
              <w:adjustRightInd w:val="0"/>
              <w:spacing w:after="0" w:line="240" w:lineRule="auto"/>
              <w:rPr>
                <w:rFonts w:asciiTheme="minorHAnsi" w:hAnsiTheme="minorHAnsi"/>
              </w:rPr>
            </w:pPr>
          </w:p>
        </w:tc>
        <w:tc>
          <w:tcPr>
            <w:tcW w:w="120" w:type="dxa"/>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
                <w:szCs w:val="2"/>
              </w:rPr>
            </w:pPr>
          </w:p>
        </w:tc>
      </w:tr>
      <w:tr w:rsidR="00EE2172" w:rsidRPr="00481167" w:rsidTr="00933A35">
        <w:trPr>
          <w:trHeight w:val="311"/>
        </w:trPr>
        <w:tc>
          <w:tcPr>
            <w:tcW w:w="220" w:type="dxa"/>
            <w:tcBorders>
              <w:top w:val="nil"/>
              <w:left w:val="single" w:sz="8" w:space="0" w:color="auto"/>
              <w:bottom w:val="single" w:sz="8" w:space="0" w:color="auto"/>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8" w:space="0" w:color="auto"/>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960" w:type="dxa"/>
            <w:gridSpan w:val="2"/>
            <w:tcBorders>
              <w:top w:val="nil"/>
              <w:left w:val="nil"/>
              <w:bottom w:val="single" w:sz="8" w:space="0" w:color="auto"/>
              <w:right w:val="nil"/>
            </w:tcBorders>
            <w:vAlign w:val="bottom"/>
          </w:tcPr>
          <w:p w:rsidR="00EE2172" w:rsidRPr="00481167" w:rsidRDefault="00EE2172"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4.</w:t>
            </w:r>
          </w:p>
        </w:tc>
        <w:tc>
          <w:tcPr>
            <w:tcW w:w="120" w:type="dxa"/>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2820" w:type="dxa"/>
            <w:gridSpan w:val="2"/>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67" w:lineRule="exact"/>
              <w:rPr>
                <w:rFonts w:ascii="Times New Roman" w:hAnsi="Times New Roman"/>
                <w:sz w:val="24"/>
                <w:szCs w:val="24"/>
              </w:rPr>
            </w:pPr>
            <w:r w:rsidRPr="00481167">
              <w:rPr>
                <w:rFonts w:cs="Calibri"/>
                <w:b/>
                <w:bCs/>
              </w:rPr>
              <w:t>UKUPNO</w:t>
            </w:r>
          </w:p>
        </w:tc>
        <w:tc>
          <w:tcPr>
            <w:tcW w:w="1500" w:type="dxa"/>
            <w:gridSpan w:val="3"/>
            <w:tcBorders>
              <w:top w:val="nil"/>
              <w:left w:val="nil"/>
              <w:bottom w:val="single" w:sz="8" w:space="0" w:color="auto"/>
              <w:right w:val="single" w:sz="8" w:space="0" w:color="auto"/>
            </w:tcBorders>
            <w:vAlign w:val="bottom"/>
          </w:tcPr>
          <w:p w:rsidR="00EE2172" w:rsidRPr="00EE2172" w:rsidRDefault="00A21099" w:rsidP="00933A35">
            <w:pPr>
              <w:widowControl w:val="0"/>
              <w:autoSpaceDE w:val="0"/>
              <w:autoSpaceDN w:val="0"/>
              <w:adjustRightInd w:val="0"/>
              <w:spacing w:after="0" w:line="267" w:lineRule="exact"/>
              <w:ind w:right="120"/>
              <w:jc w:val="right"/>
              <w:rPr>
                <w:rFonts w:asciiTheme="minorHAnsi" w:hAnsiTheme="minorHAnsi"/>
              </w:rPr>
            </w:pPr>
            <w:r w:rsidRPr="00EE2172">
              <w:rPr>
                <w:rFonts w:asciiTheme="minorHAnsi" w:hAnsiTheme="minorHAnsi"/>
                <w:b/>
              </w:rPr>
              <w:t>29.659.626</w:t>
            </w:r>
          </w:p>
        </w:tc>
        <w:tc>
          <w:tcPr>
            <w:tcW w:w="1380" w:type="dxa"/>
            <w:gridSpan w:val="2"/>
            <w:tcBorders>
              <w:top w:val="nil"/>
              <w:left w:val="nil"/>
              <w:bottom w:val="single" w:sz="8" w:space="0" w:color="auto"/>
              <w:right w:val="nil"/>
            </w:tcBorders>
            <w:vAlign w:val="bottom"/>
          </w:tcPr>
          <w:p w:rsidR="00EE2172" w:rsidRPr="00EE2172" w:rsidRDefault="00D911AC" w:rsidP="00933A35">
            <w:pPr>
              <w:widowControl w:val="0"/>
              <w:autoSpaceDE w:val="0"/>
              <w:autoSpaceDN w:val="0"/>
              <w:adjustRightInd w:val="0"/>
              <w:spacing w:after="0" w:line="267" w:lineRule="exact"/>
              <w:jc w:val="right"/>
              <w:rPr>
                <w:rFonts w:asciiTheme="minorHAnsi" w:hAnsiTheme="minorHAnsi"/>
                <w:b/>
              </w:rPr>
            </w:pPr>
            <w:r>
              <w:rPr>
                <w:rFonts w:asciiTheme="minorHAnsi" w:hAnsiTheme="minorHAnsi"/>
                <w:b/>
              </w:rPr>
              <w:t>3</w:t>
            </w:r>
            <w:r w:rsidR="007B4235">
              <w:rPr>
                <w:rFonts w:asciiTheme="minorHAnsi" w:hAnsiTheme="minorHAnsi"/>
                <w:b/>
              </w:rPr>
              <w:t>1.515</w:t>
            </w:r>
            <w:r>
              <w:rPr>
                <w:rFonts w:asciiTheme="minorHAnsi" w:hAnsiTheme="minorHAnsi"/>
                <w:b/>
              </w:rPr>
              <w:t>.</w:t>
            </w:r>
            <w:r w:rsidR="007B4235">
              <w:rPr>
                <w:rFonts w:asciiTheme="minorHAnsi" w:hAnsiTheme="minorHAnsi"/>
                <w:b/>
              </w:rPr>
              <w:t>062</w:t>
            </w:r>
          </w:p>
        </w:tc>
        <w:tc>
          <w:tcPr>
            <w:tcW w:w="120" w:type="dxa"/>
            <w:tcBorders>
              <w:top w:val="nil"/>
              <w:left w:val="nil"/>
              <w:bottom w:val="single" w:sz="8" w:space="0" w:color="auto"/>
              <w:right w:val="single" w:sz="8" w:space="0" w:color="auto"/>
            </w:tcBorders>
            <w:vAlign w:val="bottom"/>
          </w:tcPr>
          <w:p w:rsidR="00EE2172" w:rsidRPr="00EE2172" w:rsidRDefault="00EE2172" w:rsidP="00933A35">
            <w:pPr>
              <w:widowControl w:val="0"/>
              <w:autoSpaceDE w:val="0"/>
              <w:autoSpaceDN w:val="0"/>
              <w:adjustRightInd w:val="0"/>
              <w:spacing w:after="0" w:line="240" w:lineRule="auto"/>
              <w:rPr>
                <w:rFonts w:asciiTheme="minorHAnsi" w:hAnsiTheme="minorHAnsi"/>
              </w:rPr>
            </w:pPr>
          </w:p>
        </w:tc>
        <w:tc>
          <w:tcPr>
            <w:tcW w:w="1120" w:type="dxa"/>
            <w:gridSpan w:val="2"/>
            <w:tcBorders>
              <w:top w:val="nil"/>
              <w:left w:val="nil"/>
              <w:bottom w:val="single" w:sz="8" w:space="0" w:color="auto"/>
              <w:right w:val="nil"/>
            </w:tcBorders>
            <w:vAlign w:val="bottom"/>
          </w:tcPr>
          <w:p w:rsidR="00EE2172" w:rsidRPr="00EE2172" w:rsidRDefault="0081626F" w:rsidP="00933A35">
            <w:pPr>
              <w:widowControl w:val="0"/>
              <w:autoSpaceDE w:val="0"/>
              <w:autoSpaceDN w:val="0"/>
              <w:adjustRightInd w:val="0"/>
              <w:spacing w:after="0" w:line="267" w:lineRule="exact"/>
              <w:jc w:val="right"/>
              <w:rPr>
                <w:rFonts w:asciiTheme="minorHAnsi" w:hAnsiTheme="minorHAnsi"/>
                <w:b/>
              </w:rPr>
            </w:pPr>
            <w:r>
              <w:rPr>
                <w:rFonts w:asciiTheme="minorHAnsi" w:hAnsiTheme="minorHAnsi"/>
                <w:b/>
              </w:rPr>
              <w:t>106,26</w:t>
            </w:r>
          </w:p>
        </w:tc>
        <w:tc>
          <w:tcPr>
            <w:tcW w:w="120" w:type="dxa"/>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
                <w:szCs w:val="2"/>
              </w:rPr>
            </w:pPr>
          </w:p>
        </w:tc>
      </w:tr>
      <w:tr w:rsidR="00EE2172" w:rsidRPr="00481167" w:rsidTr="00933A35">
        <w:trPr>
          <w:trHeight w:val="263"/>
        </w:trPr>
        <w:tc>
          <w:tcPr>
            <w:tcW w:w="220" w:type="dxa"/>
            <w:tcBorders>
              <w:top w:val="nil"/>
              <w:left w:val="single" w:sz="8" w:space="0" w:color="auto"/>
              <w:bottom w:val="single" w:sz="8" w:space="0" w:color="auto"/>
              <w:right w:val="nil"/>
            </w:tcBorders>
            <w:shd w:val="clear" w:color="auto" w:fill="F79646"/>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rPr>
            </w:pPr>
          </w:p>
        </w:tc>
        <w:tc>
          <w:tcPr>
            <w:tcW w:w="300" w:type="dxa"/>
            <w:tcBorders>
              <w:top w:val="nil"/>
              <w:left w:val="nil"/>
              <w:bottom w:val="single" w:sz="8" w:space="0" w:color="auto"/>
              <w:right w:val="nil"/>
            </w:tcBorders>
            <w:shd w:val="clear" w:color="auto" w:fill="F79646"/>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rPr>
            </w:pPr>
          </w:p>
        </w:tc>
        <w:tc>
          <w:tcPr>
            <w:tcW w:w="220" w:type="dxa"/>
            <w:tcBorders>
              <w:top w:val="nil"/>
              <w:left w:val="nil"/>
              <w:bottom w:val="single" w:sz="8" w:space="0" w:color="auto"/>
              <w:right w:val="single" w:sz="8" w:space="0" w:color="auto"/>
            </w:tcBorders>
            <w:shd w:val="clear" w:color="auto" w:fill="F79646"/>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rPr>
            </w:pPr>
          </w:p>
        </w:tc>
        <w:tc>
          <w:tcPr>
            <w:tcW w:w="100" w:type="dxa"/>
            <w:tcBorders>
              <w:top w:val="nil"/>
              <w:left w:val="nil"/>
              <w:bottom w:val="single" w:sz="8" w:space="0" w:color="auto"/>
              <w:right w:val="nil"/>
            </w:tcBorders>
            <w:shd w:val="clear" w:color="auto" w:fill="F79646"/>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rPr>
            </w:pPr>
          </w:p>
        </w:tc>
        <w:tc>
          <w:tcPr>
            <w:tcW w:w="860" w:type="dxa"/>
            <w:tcBorders>
              <w:top w:val="nil"/>
              <w:left w:val="nil"/>
              <w:bottom w:val="single" w:sz="8" w:space="0" w:color="auto"/>
              <w:right w:val="nil"/>
            </w:tcBorders>
            <w:shd w:val="clear" w:color="auto" w:fill="F79646"/>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single" w:sz="8" w:space="0" w:color="auto"/>
              <w:right w:val="single" w:sz="8" w:space="0" w:color="auto"/>
            </w:tcBorders>
            <w:shd w:val="clear" w:color="auto" w:fill="F79646"/>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rPr>
            </w:pPr>
          </w:p>
        </w:tc>
        <w:tc>
          <w:tcPr>
            <w:tcW w:w="100" w:type="dxa"/>
            <w:tcBorders>
              <w:top w:val="nil"/>
              <w:left w:val="nil"/>
              <w:bottom w:val="single" w:sz="8" w:space="0" w:color="auto"/>
              <w:right w:val="nil"/>
            </w:tcBorders>
            <w:shd w:val="clear" w:color="auto" w:fill="F79646"/>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rPr>
            </w:pPr>
          </w:p>
        </w:tc>
        <w:tc>
          <w:tcPr>
            <w:tcW w:w="2700" w:type="dxa"/>
            <w:tcBorders>
              <w:top w:val="nil"/>
              <w:left w:val="nil"/>
              <w:bottom w:val="single" w:sz="8" w:space="0" w:color="auto"/>
              <w:right w:val="nil"/>
            </w:tcBorders>
            <w:shd w:val="clear" w:color="auto" w:fill="F79646"/>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single" w:sz="8" w:space="0" w:color="auto"/>
              <w:right w:val="single" w:sz="8" w:space="0" w:color="auto"/>
            </w:tcBorders>
            <w:shd w:val="clear" w:color="auto" w:fill="F79646"/>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rPr>
            </w:pPr>
          </w:p>
        </w:tc>
        <w:tc>
          <w:tcPr>
            <w:tcW w:w="100" w:type="dxa"/>
            <w:tcBorders>
              <w:top w:val="nil"/>
              <w:left w:val="nil"/>
              <w:bottom w:val="single" w:sz="8" w:space="0" w:color="auto"/>
              <w:right w:val="nil"/>
            </w:tcBorders>
            <w:shd w:val="clear" w:color="auto" w:fill="F79646"/>
            <w:vAlign w:val="bottom"/>
          </w:tcPr>
          <w:p w:rsidR="00EE2172" w:rsidRPr="00EE2172" w:rsidRDefault="00EE2172" w:rsidP="00933A35">
            <w:pPr>
              <w:widowControl w:val="0"/>
              <w:autoSpaceDE w:val="0"/>
              <w:autoSpaceDN w:val="0"/>
              <w:adjustRightInd w:val="0"/>
              <w:spacing w:after="0" w:line="240" w:lineRule="auto"/>
              <w:rPr>
                <w:rFonts w:asciiTheme="minorHAnsi" w:hAnsiTheme="minorHAnsi"/>
              </w:rPr>
            </w:pPr>
          </w:p>
        </w:tc>
        <w:tc>
          <w:tcPr>
            <w:tcW w:w="1280" w:type="dxa"/>
            <w:tcBorders>
              <w:top w:val="nil"/>
              <w:left w:val="nil"/>
              <w:bottom w:val="single" w:sz="8" w:space="0" w:color="auto"/>
              <w:right w:val="nil"/>
            </w:tcBorders>
            <w:shd w:val="clear" w:color="auto" w:fill="F79646"/>
            <w:vAlign w:val="bottom"/>
          </w:tcPr>
          <w:p w:rsidR="00EE2172" w:rsidRPr="00EE2172" w:rsidRDefault="00EE2172" w:rsidP="00933A35">
            <w:pPr>
              <w:widowControl w:val="0"/>
              <w:autoSpaceDE w:val="0"/>
              <w:autoSpaceDN w:val="0"/>
              <w:adjustRightInd w:val="0"/>
              <w:spacing w:after="0" w:line="240" w:lineRule="auto"/>
              <w:rPr>
                <w:rFonts w:asciiTheme="minorHAnsi" w:hAnsiTheme="minorHAnsi"/>
              </w:rPr>
            </w:pPr>
          </w:p>
        </w:tc>
        <w:tc>
          <w:tcPr>
            <w:tcW w:w="120" w:type="dxa"/>
            <w:tcBorders>
              <w:top w:val="nil"/>
              <w:left w:val="nil"/>
              <w:bottom w:val="single" w:sz="8" w:space="0" w:color="auto"/>
              <w:right w:val="single" w:sz="8" w:space="0" w:color="auto"/>
            </w:tcBorders>
            <w:shd w:val="clear" w:color="auto" w:fill="F79646"/>
            <w:vAlign w:val="bottom"/>
          </w:tcPr>
          <w:p w:rsidR="00EE2172" w:rsidRPr="00EE2172" w:rsidRDefault="00EE2172" w:rsidP="00933A35">
            <w:pPr>
              <w:widowControl w:val="0"/>
              <w:autoSpaceDE w:val="0"/>
              <w:autoSpaceDN w:val="0"/>
              <w:adjustRightInd w:val="0"/>
              <w:spacing w:after="0" w:line="240" w:lineRule="auto"/>
              <w:rPr>
                <w:rFonts w:asciiTheme="minorHAnsi" w:hAnsiTheme="minorHAnsi"/>
              </w:rPr>
            </w:pPr>
          </w:p>
        </w:tc>
        <w:tc>
          <w:tcPr>
            <w:tcW w:w="100" w:type="dxa"/>
            <w:tcBorders>
              <w:top w:val="nil"/>
              <w:left w:val="nil"/>
              <w:bottom w:val="single" w:sz="8" w:space="0" w:color="auto"/>
              <w:right w:val="nil"/>
            </w:tcBorders>
            <w:shd w:val="clear" w:color="auto" w:fill="F79646"/>
            <w:vAlign w:val="bottom"/>
          </w:tcPr>
          <w:p w:rsidR="00EE2172" w:rsidRPr="00EE2172" w:rsidRDefault="00EE2172" w:rsidP="00933A35">
            <w:pPr>
              <w:widowControl w:val="0"/>
              <w:autoSpaceDE w:val="0"/>
              <w:autoSpaceDN w:val="0"/>
              <w:adjustRightInd w:val="0"/>
              <w:spacing w:after="0" w:line="240" w:lineRule="auto"/>
              <w:rPr>
                <w:rFonts w:asciiTheme="minorHAnsi" w:hAnsiTheme="minorHAnsi"/>
              </w:rPr>
            </w:pPr>
          </w:p>
        </w:tc>
        <w:tc>
          <w:tcPr>
            <w:tcW w:w="1280" w:type="dxa"/>
            <w:tcBorders>
              <w:top w:val="nil"/>
              <w:left w:val="nil"/>
              <w:bottom w:val="single" w:sz="8" w:space="0" w:color="auto"/>
              <w:right w:val="nil"/>
            </w:tcBorders>
            <w:shd w:val="clear" w:color="auto" w:fill="F79646"/>
            <w:vAlign w:val="bottom"/>
          </w:tcPr>
          <w:p w:rsidR="00EE2172" w:rsidRPr="00EE2172" w:rsidRDefault="00EE2172" w:rsidP="00933A35">
            <w:pPr>
              <w:widowControl w:val="0"/>
              <w:autoSpaceDE w:val="0"/>
              <w:autoSpaceDN w:val="0"/>
              <w:adjustRightInd w:val="0"/>
              <w:spacing w:after="0" w:line="240" w:lineRule="auto"/>
              <w:rPr>
                <w:rFonts w:asciiTheme="minorHAnsi" w:hAnsiTheme="minorHAnsi"/>
              </w:rPr>
            </w:pPr>
          </w:p>
        </w:tc>
        <w:tc>
          <w:tcPr>
            <w:tcW w:w="120" w:type="dxa"/>
            <w:tcBorders>
              <w:top w:val="nil"/>
              <w:left w:val="nil"/>
              <w:bottom w:val="single" w:sz="8" w:space="0" w:color="auto"/>
              <w:right w:val="single" w:sz="8" w:space="0" w:color="auto"/>
            </w:tcBorders>
            <w:shd w:val="clear" w:color="auto" w:fill="F79646"/>
            <w:vAlign w:val="bottom"/>
          </w:tcPr>
          <w:p w:rsidR="00EE2172" w:rsidRPr="00EE2172" w:rsidRDefault="00EE2172" w:rsidP="00933A35">
            <w:pPr>
              <w:widowControl w:val="0"/>
              <w:autoSpaceDE w:val="0"/>
              <w:autoSpaceDN w:val="0"/>
              <w:adjustRightInd w:val="0"/>
              <w:spacing w:after="0" w:line="240" w:lineRule="auto"/>
              <w:rPr>
                <w:rFonts w:asciiTheme="minorHAnsi" w:hAnsiTheme="minorHAnsi"/>
              </w:rPr>
            </w:pPr>
          </w:p>
        </w:tc>
        <w:tc>
          <w:tcPr>
            <w:tcW w:w="100" w:type="dxa"/>
            <w:tcBorders>
              <w:top w:val="nil"/>
              <w:left w:val="nil"/>
              <w:bottom w:val="single" w:sz="8" w:space="0" w:color="auto"/>
              <w:right w:val="nil"/>
            </w:tcBorders>
            <w:shd w:val="clear" w:color="auto" w:fill="F79646"/>
            <w:vAlign w:val="bottom"/>
          </w:tcPr>
          <w:p w:rsidR="00EE2172" w:rsidRPr="00EE2172" w:rsidRDefault="00EE2172" w:rsidP="00933A35">
            <w:pPr>
              <w:widowControl w:val="0"/>
              <w:autoSpaceDE w:val="0"/>
              <w:autoSpaceDN w:val="0"/>
              <w:adjustRightInd w:val="0"/>
              <w:spacing w:after="0" w:line="240" w:lineRule="auto"/>
              <w:rPr>
                <w:rFonts w:asciiTheme="minorHAnsi" w:hAnsiTheme="minorHAnsi"/>
              </w:rPr>
            </w:pPr>
          </w:p>
        </w:tc>
        <w:tc>
          <w:tcPr>
            <w:tcW w:w="1020" w:type="dxa"/>
            <w:tcBorders>
              <w:top w:val="nil"/>
              <w:left w:val="nil"/>
              <w:bottom w:val="single" w:sz="8" w:space="0" w:color="auto"/>
              <w:right w:val="nil"/>
            </w:tcBorders>
            <w:shd w:val="clear" w:color="auto" w:fill="F79646"/>
            <w:vAlign w:val="bottom"/>
          </w:tcPr>
          <w:p w:rsidR="00EE2172" w:rsidRPr="00EE2172" w:rsidRDefault="00EE2172" w:rsidP="00933A35">
            <w:pPr>
              <w:widowControl w:val="0"/>
              <w:autoSpaceDE w:val="0"/>
              <w:autoSpaceDN w:val="0"/>
              <w:adjustRightInd w:val="0"/>
              <w:spacing w:after="0" w:line="240" w:lineRule="auto"/>
              <w:rPr>
                <w:rFonts w:asciiTheme="minorHAnsi" w:hAnsiTheme="minorHAnsi"/>
              </w:rPr>
            </w:pPr>
          </w:p>
        </w:tc>
        <w:tc>
          <w:tcPr>
            <w:tcW w:w="120" w:type="dxa"/>
            <w:tcBorders>
              <w:top w:val="nil"/>
              <w:left w:val="nil"/>
              <w:bottom w:val="single" w:sz="8" w:space="0" w:color="auto"/>
              <w:right w:val="single" w:sz="8" w:space="0" w:color="auto"/>
            </w:tcBorders>
            <w:shd w:val="clear" w:color="auto" w:fill="F79646"/>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
                <w:szCs w:val="2"/>
              </w:rPr>
            </w:pPr>
          </w:p>
        </w:tc>
      </w:tr>
      <w:tr w:rsidR="00EE2172" w:rsidRPr="00481167" w:rsidTr="00933A35">
        <w:trPr>
          <w:trHeight w:val="20"/>
        </w:trPr>
        <w:tc>
          <w:tcPr>
            <w:tcW w:w="220" w:type="dxa"/>
            <w:tcBorders>
              <w:top w:val="nil"/>
              <w:left w:val="single" w:sz="8" w:space="0" w:color="auto"/>
              <w:bottom w:val="nil"/>
              <w:right w:val="nil"/>
            </w:tcBorders>
            <w:vAlign w:val="bottom"/>
          </w:tcPr>
          <w:p w:rsidR="00EE2172" w:rsidRPr="00481167" w:rsidRDefault="00EE2172" w:rsidP="00933A35">
            <w:pPr>
              <w:widowControl w:val="0"/>
              <w:autoSpaceDE w:val="0"/>
              <w:autoSpaceDN w:val="0"/>
              <w:adjustRightInd w:val="0"/>
              <w:spacing w:after="0" w:line="20" w:lineRule="exact"/>
              <w:rPr>
                <w:rFonts w:ascii="Times New Roman" w:hAnsi="Times New Roman"/>
                <w:sz w:val="2"/>
                <w:szCs w:val="2"/>
              </w:rPr>
            </w:pPr>
          </w:p>
        </w:tc>
        <w:tc>
          <w:tcPr>
            <w:tcW w:w="300" w:type="dxa"/>
            <w:tcBorders>
              <w:top w:val="nil"/>
              <w:left w:val="nil"/>
              <w:bottom w:val="nil"/>
              <w:right w:val="nil"/>
            </w:tcBorders>
            <w:vAlign w:val="bottom"/>
          </w:tcPr>
          <w:p w:rsidR="00EE2172" w:rsidRPr="00481167" w:rsidRDefault="00EE2172" w:rsidP="00933A35">
            <w:pPr>
              <w:widowControl w:val="0"/>
              <w:autoSpaceDE w:val="0"/>
              <w:autoSpaceDN w:val="0"/>
              <w:adjustRightInd w:val="0"/>
              <w:spacing w:after="0" w:line="20" w:lineRule="exact"/>
              <w:rPr>
                <w:rFonts w:ascii="Times New Roman" w:hAnsi="Times New Roman"/>
                <w:sz w:val="2"/>
                <w:szCs w:val="2"/>
              </w:rPr>
            </w:pPr>
          </w:p>
        </w:tc>
        <w:tc>
          <w:tcPr>
            <w:tcW w:w="220" w:type="dxa"/>
            <w:tcBorders>
              <w:top w:val="nil"/>
              <w:left w:val="nil"/>
              <w:bottom w:val="nil"/>
              <w:right w:val="single" w:sz="8" w:space="0" w:color="auto"/>
            </w:tcBorders>
            <w:vAlign w:val="bottom"/>
          </w:tcPr>
          <w:p w:rsidR="00EE2172" w:rsidRPr="00481167" w:rsidRDefault="00EE2172" w:rsidP="00933A35">
            <w:pPr>
              <w:widowControl w:val="0"/>
              <w:autoSpaceDE w:val="0"/>
              <w:autoSpaceDN w:val="0"/>
              <w:adjustRightInd w:val="0"/>
              <w:spacing w:after="0" w:line="20" w:lineRule="exact"/>
              <w:rPr>
                <w:rFonts w:ascii="Times New Roman" w:hAnsi="Times New Roman"/>
                <w:sz w:val="2"/>
                <w:szCs w:val="2"/>
              </w:rPr>
            </w:pPr>
          </w:p>
        </w:tc>
        <w:tc>
          <w:tcPr>
            <w:tcW w:w="960" w:type="dxa"/>
            <w:gridSpan w:val="2"/>
            <w:vMerge w:val="restart"/>
            <w:tcBorders>
              <w:top w:val="nil"/>
              <w:left w:val="nil"/>
              <w:bottom w:val="nil"/>
              <w:right w:val="nil"/>
            </w:tcBorders>
            <w:vAlign w:val="bottom"/>
          </w:tcPr>
          <w:p w:rsidR="00EE2172" w:rsidRPr="00481167" w:rsidRDefault="00EE2172"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1.</w:t>
            </w:r>
          </w:p>
        </w:tc>
        <w:tc>
          <w:tcPr>
            <w:tcW w:w="120" w:type="dxa"/>
            <w:tcBorders>
              <w:top w:val="nil"/>
              <w:left w:val="nil"/>
              <w:bottom w:val="nil"/>
              <w:right w:val="single" w:sz="8" w:space="0" w:color="auto"/>
            </w:tcBorders>
            <w:vAlign w:val="bottom"/>
          </w:tcPr>
          <w:p w:rsidR="00EE2172" w:rsidRPr="00481167" w:rsidRDefault="00EE2172" w:rsidP="00933A35">
            <w:pPr>
              <w:widowControl w:val="0"/>
              <w:autoSpaceDE w:val="0"/>
              <w:autoSpaceDN w:val="0"/>
              <w:adjustRightInd w:val="0"/>
              <w:spacing w:after="0" w:line="20" w:lineRule="exact"/>
              <w:rPr>
                <w:rFonts w:ascii="Times New Roman" w:hAnsi="Times New Roman"/>
                <w:sz w:val="2"/>
                <w:szCs w:val="2"/>
              </w:rPr>
            </w:pPr>
          </w:p>
        </w:tc>
        <w:tc>
          <w:tcPr>
            <w:tcW w:w="100" w:type="dxa"/>
            <w:tcBorders>
              <w:top w:val="nil"/>
              <w:left w:val="nil"/>
              <w:bottom w:val="nil"/>
              <w:right w:val="nil"/>
            </w:tcBorders>
            <w:vAlign w:val="bottom"/>
          </w:tcPr>
          <w:p w:rsidR="00EE2172" w:rsidRPr="00481167" w:rsidRDefault="00EE2172" w:rsidP="00933A35">
            <w:pPr>
              <w:widowControl w:val="0"/>
              <w:autoSpaceDE w:val="0"/>
              <w:autoSpaceDN w:val="0"/>
              <w:adjustRightInd w:val="0"/>
              <w:spacing w:after="0" w:line="20" w:lineRule="exact"/>
              <w:rPr>
                <w:rFonts w:ascii="Times New Roman" w:hAnsi="Times New Roman"/>
                <w:sz w:val="2"/>
                <w:szCs w:val="2"/>
              </w:rPr>
            </w:pPr>
          </w:p>
        </w:tc>
        <w:tc>
          <w:tcPr>
            <w:tcW w:w="2820" w:type="dxa"/>
            <w:gridSpan w:val="2"/>
            <w:vMerge w:val="restart"/>
            <w:tcBorders>
              <w:top w:val="nil"/>
              <w:left w:val="nil"/>
              <w:bottom w:val="nil"/>
              <w:right w:val="single" w:sz="8" w:space="0" w:color="auto"/>
            </w:tcBorders>
            <w:vAlign w:val="bottom"/>
          </w:tcPr>
          <w:p w:rsidR="00EE2172" w:rsidRPr="00481167" w:rsidRDefault="00EE2172"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Kapital i rezerve</w:t>
            </w:r>
          </w:p>
        </w:tc>
        <w:tc>
          <w:tcPr>
            <w:tcW w:w="1500" w:type="dxa"/>
            <w:gridSpan w:val="3"/>
            <w:vMerge w:val="restart"/>
            <w:tcBorders>
              <w:top w:val="nil"/>
              <w:left w:val="nil"/>
              <w:bottom w:val="nil"/>
              <w:right w:val="single" w:sz="8" w:space="0" w:color="auto"/>
            </w:tcBorders>
            <w:vAlign w:val="bottom"/>
          </w:tcPr>
          <w:p w:rsidR="00EE2172" w:rsidRPr="00EE2172" w:rsidRDefault="00A21099" w:rsidP="00933A35">
            <w:pPr>
              <w:widowControl w:val="0"/>
              <w:autoSpaceDE w:val="0"/>
              <w:autoSpaceDN w:val="0"/>
              <w:adjustRightInd w:val="0"/>
              <w:spacing w:after="0" w:line="267" w:lineRule="exact"/>
              <w:ind w:right="120"/>
              <w:jc w:val="right"/>
              <w:rPr>
                <w:rFonts w:asciiTheme="minorHAnsi" w:hAnsiTheme="minorHAnsi"/>
              </w:rPr>
            </w:pPr>
            <w:r w:rsidRPr="00EE2172">
              <w:rPr>
                <w:rFonts w:asciiTheme="minorHAnsi" w:hAnsiTheme="minorHAnsi"/>
              </w:rPr>
              <w:t>15.389.234</w:t>
            </w:r>
          </w:p>
        </w:tc>
        <w:tc>
          <w:tcPr>
            <w:tcW w:w="1500" w:type="dxa"/>
            <w:gridSpan w:val="3"/>
            <w:vMerge w:val="restart"/>
            <w:tcBorders>
              <w:top w:val="nil"/>
              <w:left w:val="nil"/>
              <w:bottom w:val="nil"/>
              <w:right w:val="single" w:sz="8" w:space="0" w:color="auto"/>
            </w:tcBorders>
            <w:vAlign w:val="bottom"/>
          </w:tcPr>
          <w:p w:rsidR="00EE2172" w:rsidRPr="00EE2172" w:rsidRDefault="007B4235" w:rsidP="00933A35">
            <w:pPr>
              <w:widowControl w:val="0"/>
              <w:autoSpaceDE w:val="0"/>
              <w:autoSpaceDN w:val="0"/>
              <w:adjustRightInd w:val="0"/>
              <w:spacing w:after="0" w:line="267" w:lineRule="exact"/>
              <w:ind w:right="120"/>
              <w:jc w:val="right"/>
              <w:rPr>
                <w:rFonts w:asciiTheme="minorHAnsi" w:hAnsiTheme="minorHAnsi"/>
              </w:rPr>
            </w:pPr>
            <w:r>
              <w:rPr>
                <w:rFonts w:asciiTheme="minorHAnsi" w:hAnsiTheme="minorHAnsi"/>
              </w:rPr>
              <w:t>15.685.780</w:t>
            </w:r>
          </w:p>
        </w:tc>
        <w:tc>
          <w:tcPr>
            <w:tcW w:w="1120" w:type="dxa"/>
            <w:gridSpan w:val="2"/>
            <w:vMerge w:val="restart"/>
            <w:tcBorders>
              <w:top w:val="nil"/>
              <w:left w:val="nil"/>
              <w:bottom w:val="nil"/>
              <w:right w:val="nil"/>
            </w:tcBorders>
            <w:vAlign w:val="bottom"/>
          </w:tcPr>
          <w:p w:rsidR="00EE2172" w:rsidRPr="00EE2172" w:rsidRDefault="0081626F" w:rsidP="00933A35">
            <w:pPr>
              <w:widowControl w:val="0"/>
              <w:autoSpaceDE w:val="0"/>
              <w:autoSpaceDN w:val="0"/>
              <w:adjustRightInd w:val="0"/>
              <w:spacing w:after="0" w:line="267" w:lineRule="exact"/>
              <w:jc w:val="right"/>
              <w:rPr>
                <w:rFonts w:asciiTheme="minorHAnsi" w:hAnsiTheme="minorHAnsi"/>
              </w:rPr>
            </w:pPr>
            <w:r>
              <w:rPr>
                <w:rFonts w:asciiTheme="minorHAnsi" w:hAnsiTheme="minorHAnsi"/>
              </w:rPr>
              <w:t>101,93</w:t>
            </w:r>
          </w:p>
        </w:tc>
        <w:tc>
          <w:tcPr>
            <w:tcW w:w="120" w:type="dxa"/>
            <w:tcBorders>
              <w:top w:val="nil"/>
              <w:left w:val="nil"/>
              <w:bottom w:val="nil"/>
              <w:right w:val="single" w:sz="8" w:space="0" w:color="auto"/>
            </w:tcBorders>
            <w:vAlign w:val="bottom"/>
          </w:tcPr>
          <w:p w:rsidR="00EE2172" w:rsidRPr="00481167" w:rsidRDefault="00EE2172" w:rsidP="00933A35">
            <w:pPr>
              <w:widowControl w:val="0"/>
              <w:autoSpaceDE w:val="0"/>
              <w:autoSpaceDN w:val="0"/>
              <w:adjustRightInd w:val="0"/>
              <w:spacing w:after="0" w:line="20" w:lineRule="exact"/>
              <w:rPr>
                <w:rFonts w:ascii="Times New Roman" w:hAnsi="Times New Roman"/>
                <w:sz w:val="2"/>
                <w:szCs w:val="2"/>
              </w:rPr>
            </w:pPr>
          </w:p>
        </w:tc>
        <w:tc>
          <w:tcPr>
            <w:tcW w:w="0" w:type="dxa"/>
            <w:tcBorders>
              <w:top w:val="nil"/>
              <w:left w:val="nil"/>
              <w:bottom w:val="nil"/>
              <w:right w:val="nil"/>
            </w:tcBorders>
            <w:vAlign w:val="bottom"/>
          </w:tcPr>
          <w:p w:rsidR="00EE2172" w:rsidRPr="00481167" w:rsidRDefault="00EE2172" w:rsidP="00933A35">
            <w:pPr>
              <w:widowControl w:val="0"/>
              <w:autoSpaceDE w:val="0"/>
              <w:autoSpaceDN w:val="0"/>
              <w:adjustRightInd w:val="0"/>
              <w:spacing w:after="0" w:line="20" w:lineRule="exact"/>
              <w:rPr>
                <w:rFonts w:ascii="Times New Roman" w:hAnsi="Times New Roman"/>
                <w:sz w:val="2"/>
                <w:szCs w:val="2"/>
              </w:rPr>
            </w:pPr>
          </w:p>
        </w:tc>
      </w:tr>
      <w:tr w:rsidR="00EE2172" w:rsidRPr="00481167" w:rsidTr="00933A35">
        <w:trPr>
          <w:trHeight w:val="283"/>
        </w:trPr>
        <w:tc>
          <w:tcPr>
            <w:tcW w:w="220" w:type="dxa"/>
            <w:tcBorders>
              <w:top w:val="nil"/>
              <w:left w:val="single" w:sz="8" w:space="0" w:color="auto"/>
              <w:bottom w:val="single" w:sz="8" w:space="0" w:color="7F7F7F"/>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8" w:space="0" w:color="7F7F7F"/>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7F7F7F"/>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960" w:type="dxa"/>
            <w:gridSpan w:val="2"/>
            <w:vMerge/>
            <w:tcBorders>
              <w:top w:val="nil"/>
              <w:left w:val="nil"/>
              <w:bottom w:val="single" w:sz="8" w:space="0" w:color="auto"/>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2820" w:type="dxa"/>
            <w:gridSpan w:val="2"/>
            <w:vMerge/>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1500" w:type="dxa"/>
            <w:gridSpan w:val="3"/>
            <w:vMerge/>
            <w:tcBorders>
              <w:top w:val="nil"/>
              <w:left w:val="nil"/>
              <w:bottom w:val="single" w:sz="8" w:space="0" w:color="auto"/>
              <w:right w:val="single" w:sz="8" w:space="0" w:color="auto"/>
            </w:tcBorders>
            <w:vAlign w:val="bottom"/>
          </w:tcPr>
          <w:p w:rsidR="00EE2172" w:rsidRPr="00EE2172" w:rsidRDefault="00EE2172" w:rsidP="00933A35">
            <w:pPr>
              <w:widowControl w:val="0"/>
              <w:autoSpaceDE w:val="0"/>
              <w:autoSpaceDN w:val="0"/>
              <w:adjustRightInd w:val="0"/>
              <w:spacing w:after="0" w:line="240" w:lineRule="auto"/>
              <w:rPr>
                <w:rFonts w:asciiTheme="minorHAnsi" w:hAnsiTheme="minorHAnsi"/>
              </w:rPr>
            </w:pPr>
          </w:p>
        </w:tc>
        <w:tc>
          <w:tcPr>
            <w:tcW w:w="1500" w:type="dxa"/>
            <w:gridSpan w:val="3"/>
            <w:vMerge/>
            <w:tcBorders>
              <w:top w:val="nil"/>
              <w:left w:val="nil"/>
              <w:bottom w:val="single" w:sz="8" w:space="0" w:color="auto"/>
              <w:right w:val="single" w:sz="8" w:space="0" w:color="auto"/>
            </w:tcBorders>
            <w:vAlign w:val="bottom"/>
          </w:tcPr>
          <w:p w:rsidR="00EE2172" w:rsidRPr="00EE2172" w:rsidRDefault="00EE2172" w:rsidP="00933A35">
            <w:pPr>
              <w:widowControl w:val="0"/>
              <w:autoSpaceDE w:val="0"/>
              <w:autoSpaceDN w:val="0"/>
              <w:adjustRightInd w:val="0"/>
              <w:spacing w:after="0" w:line="240" w:lineRule="auto"/>
              <w:rPr>
                <w:rFonts w:asciiTheme="minorHAnsi" w:hAnsiTheme="minorHAnsi"/>
              </w:rPr>
            </w:pPr>
          </w:p>
        </w:tc>
        <w:tc>
          <w:tcPr>
            <w:tcW w:w="1120" w:type="dxa"/>
            <w:gridSpan w:val="2"/>
            <w:vMerge/>
            <w:tcBorders>
              <w:top w:val="nil"/>
              <w:left w:val="nil"/>
              <w:bottom w:val="single" w:sz="8" w:space="0" w:color="auto"/>
              <w:right w:val="nil"/>
            </w:tcBorders>
            <w:vAlign w:val="bottom"/>
          </w:tcPr>
          <w:p w:rsidR="00EE2172" w:rsidRPr="00EE2172" w:rsidRDefault="00EE2172" w:rsidP="00933A35">
            <w:pPr>
              <w:widowControl w:val="0"/>
              <w:autoSpaceDE w:val="0"/>
              <w:autoSpaceDN w:val="0"/>
              <w:adjustRightInd w:val="0"/>
              <w:spacing w:after="0" w:line="240" w:lineRule="auto"/>
              <w:rPr>
                <w:rFonts w:asciiTheme="minorHAnsi" w:hAnsiTheme="minorHAnsi"/>
              </w:rPr>
            </w:pPr>
          </w:p>
        </w:tc>
        <w:tc>
          <w:tcPr>
            <w:tcW w:w="120" w:type="dxa"/>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
                <w:szCs w:val="2"/>
              </w:rPr>
            </w:pPr>
          </w:p>
        </w:tc>
      </w:tr>
      <w:tr w:rsidR="00EE2172" w:rsidRPr="00481167" w:rsidTr="00933A35">
        <w:trPr>
          <w:trHeight w:val="318"/>
        </w:trPr>
        <w:tc>
          <w:tcPr>
            <w:tcW w:w="220" w:type="dxa"/>
            <w:tcBorders>
              <w:top w:val="nil"/>
              <w:left w:val="single" w:sz="8" w:space="0" w:color="auto"/>
              <w:bottom w:val="single" w:sz="8" w:space="0" w:color="7F7F7F"/>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300" w:type="dxa"/>
            <w:vMerge w:val="restart"/>
            <w:tcBorders>
              <w:top w:val="nil"/>
              <w:left w:val="nil"/>
              <w:bottom w:val="single" w:sz="8" w:space="0" w:color="7F7F7F"/>
              <w:right w:val="nil"/>
            </w:tcBorders>
            <w:shd w:val="clear" w:color="auto" w:fill="7F7F7F"/>
            <w:textDirection w:val="btLr"/>
            <w:vAlign w:val="bottom"/>
          </w:tcPr>
          <w:p w:rsidR="00EE2172" w:rsidRPr="00481167" w:rsidRDefault="00EE2172" w:rsidP="00933A35">
            <w:pPr>
              <w:widowControl w:val="0"/>
              <w:autoSpaceDE w:val="0"/>
              <w:autoSpaceDN w:val="0"/>
              <w:adjustRightInd w:val="0"/>
              <w:spacing w:after="0" w:line="240" w:lineRule="auto"/>
              <w:ind w:left="7"/>
              <w:rPr>
                <w:rFonts w:ascii="Times New Roman" w:hAnsi="Times New Roman"/>
                <w:sz w:val="24"/>
                <w:szCs w:val="24"/>
              </w:rPr>
            </w:pPr>
            <w:r w:rsidRPr="00481167">
              <w:rPr>
                <w:rFonts w:cs="Calibri"/>
                <w:b/>
                <w:bCs/>
                <w:i/>
                <w:iCs/>
                <w:color w:val="FFFFFF"/>
                <w:sz w:val="24"/>
                <w:szCs w:val="24"/>
              </w:rPr>
              <w:t>PASIVA</w:t>
            </w:r>
          </w:p>
        </w:tc>
        <w:tc>
          <w:tcPr>
            <w:tcW w:w="220" w:type="dxa"/>
            <w:tcBorders>
              <w:top w:val="nil"/>
              <w:left w:val="nil"/>
              <w:bottom w:val="single" w:sz="8" w:space="0" w:color="7F7F7F"/>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960" w:type="dxa"/>
            <w:gridSpan w:val="2"/>
            <w:tcBorders>
              <w:top w:val="nil"/>
              <w:left w:val="nil"/>
              <w:bottom w:val="single" w:sz="8" w:space="0" w:color="auto"/>
              <w:right w:val="nil"/>
            </w:tcBorders>
            <w:vAlign w:val="bottom"/>
          </w:tcPr>
          <w:p w:rsidR="00EE2172" w:rsidRPr="00481167" w:rsidRDefault="00EE2172"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2.</w:t>
            </w:r>
          </w:p>
        </w:tc>
        <w:tc>
          <w:tcPr>
            <w:tcW w:w="120" w:type="dxa"/>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2820" w:type="dxa"/>
            <w:gridSpan w:val="2"/>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Dugoročne obveze</w:t>
            </w:r>
          </w:p>
        </w:tc>
        <w:tc>
          <w:tcPr>
            <w:tcW w:w="1500" w:type="dxa"/>
            <w:gridSpan w:val="3"/>
            <w:tcBorders>
              <w:top w:val="nil"/>
              <w:left w:val="nil"/>
              <w:bottom w:val="single" w:sz="8" w:space="0" w:color="auto"/>
              <w:right w:val="single" w:sz="8" w:space="0" w:color="auto"/>
            </w:tcBorders>
            <w:vAlign w:val="bottom"/>
          </w:tcPr>
          <w:p w:rsidR="00EE2172" w:rsidRPr="00EE2172" w:rsidRDefault="00A21099" w:rsidP="00933A35">
            <w:pPr>
              <w:widowControl w:val="0"/>
              <w:autoSpaceDE w:val="0"/>
              <w:autoSpaceDN w:val="0"/>
              <w:adjustRightInd w:val="0"/>
              <w:spacing w:after="0" w:line="267" w:lineRule="exact"/>
              <w:ind w:right="120"/>
              <w:jc w:val="right"/>
              <w:rPr>
                <w:rFonts w:asciiTheme="minorHAnsi" w:hAnsiTheme="minorHAnsi"/>
              </w:rPr>
            </w:pPr>
            <w:r w:rsidRPr="00EE2172">
              <w:rPr>
                <w:rFonts w:asciiTheme="minorHAnsi" w:hAnsiTheme="minorHAnsi"/>
              </w:rPr>
              <w:t>3.120.368</w:t>
            </w:r>
          </w:p>
        </w:tc>
        <w:tc>
          <w:tcPr>
            <w:tcW w:w="1500" w:type="dxa"/>
            <w:gridSpan w:val="3"/>
            <w:tcBorders>
              <w:top w:val="nil"/>
              <w:left w:val="nil"/>
              <w:bottom w:val="single" w:sz="8" w:space="0" w:color="auto"/>
              <w:right w:val="single" w:sz="8" w:space="0" w:color="auto"/>
            </w:tcBorders>
            <w:vAlign w:val="bottom"/>
          </w:tcPr>
          <w:p w:rsidR="00EE2172" w:rsidRPr="00EE2172" w:rsidRDefault="007B4235" w:rsidP="00933A35">
            <w:pPr>
              <w:widowControl w:val="0"/>
              <w:autoSpaceDE w:val="0"/>
              <w:autoSpaceDN w:val="0"/>
              <w:adjustRightInd w:val="0"/>
              <w:spacing w:after="0" w:line="267" w:lineRule="exact"/>
              <w:ind w:right="120"/>
              <w:jc w:val="right"/>
              <w:rPr>
                <w:rFonts w:asciiTheme="minorHAnsi" w:hAnsiTheme="minorHAnsi"/>
              </w:rPr>
            </w:pPr>
            <w:r>
              <w:rPr>
                <w:rFonts w:asciiTheme="minorHAnsi" w:hAnsiTheme="minorHAnsi"/>
              </w:rPr>
              <w:t>2.787.693</w:t>
            </w:r>
          </w:p>
        </w:tc>
        <w:tc>
          <w:tcPr>
            <w:tcW w:w="1120" w:type="dxa"/>
            <w:gridSpan w:val="2"/>
            <w:tcBorders>
              <w:top w:val="nil"/>
              <w:left w:val="nil"/>
              <w:bottom w:val="single" w:sz="8" w:space="0" w:color="auto"/>
              <w:right w:val="nil"/>
            </w:tcBorders>
            <w:vAlign w:val="bottom"/>
          </w:tcPr>
          <w:p w:rsidR="00EE2172" w:rsidRPr="00EE2172" w:rsidRDefault="0081626F" w:rsidP="00933A35">
            <w:pPr>
              <w:widowControl w:val="0"/>
              <w:autoSpaceDE w:val="0"/>
              <w:autoSpaceDN w:val="0"/>
              <w:adjustRightInd w:val="0"/>
              <w:spacing w:after="0" w:line="267" w:lineRule="exact"/>
              <w:jc w:val="right"/>
              <w:rPr>
                <w:rFonts w:asciiTheme="minorHAnsi" w:hAnsiTheme="minorHAnsi"/>
              </w:rPr>
            </w:pPr>
            <w:r>
              <w:rPr>
                <w:rFonts w:asciiTheme="minorHAnsi" w:hAnsiTheme="minorHAnsi"/>
              </w:rPr>
              <w:t>89,34</w:t>
            </w:r>
          </w:p>
        </w:tc>
        <w:tc>
          <w:tcPr>
            <w:tcW w:w="120" w:type="dxa"/>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
                <w:szCs w:val="2"/>
              </w:rPr>
            </w:pPr>
          </w:p>
        </w:tc>
      </w:tr>
      <w:tr w:rsidR="00EE2172" w:rsidRPr="00481167" w:rsidTr="00933A35">
        <w:trPr>
          <w:trHeight w:val="311"/>
        </w:trPr>
        <w:tc>
          <w:tcPr>
            <w:tcW w:w="220" w:type="dxa"/>
            <w:tcBorders>
              <w:top w:val="nil"/>
              <w:left w:val="single" w:sz="8" w:space="0" w:color="auto"/>
              <w:bottom w:val="single" w:sz="8" w:space="0" w:color="7F7F7F"/>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300" w:type="dxa"/>
            <w:vMerge/>
            <w:tcBorders>
              <w:top w:val="nil"/>
              <w:left w:val="nil"/>
              <w:bottom w:val="single" w:sz="8" w:space="0" w:color="7F7F7F"/>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7F7F7F"/>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960" w:type="dxa"/>
            <w:gridSpan w:val="2"/>
            <w:tcBorders>
              <w:top w:val="nil"/>
              <w:left w:val="nil"/>
              <w:bottom w:val="single" w:sz="8" w:space="0" w:color="auto"/>
              <w:right w:val="nil"/>
            </w:tcBorders>
            <w:vAlign w:val="bottom"/>
          </w:tcPr>
          <w:p w:rsidR="00EE2172" w:rsidRPr="00481167" w:rsidRDefault="00EE2172"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w w:val="95"/>
              </w:rPr>
              <w:t>3.</w:t>
            </w:r>
          </w:p>
        </w:tc>
        <w:tc>
          <w:tcPr>
            <w:tcW w:w="120" w:type="dxa"/>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2820" w:type="dxa"/>
            <w:gridSpan w:val="2"/>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Kratkoročne obveze</w:t>
            </w:r>
          </w:p>
        </w:tc>
        <w:tc>
          <w:tcPr>
            <w:tcW w:w="1500" w:type="dxa"/>
            <w:gridSpan w:val="3"/>
            <w:tcBorders>
              <w:top w:val="nil"/>
              <w:left w:val="nil"/>
              <w:bottom w:val="single" w:sz="8" w:space="0" w:color="auto"/>
              <w:right w:val="single" w:sz="8" w:space="0" w:color="auto"/>
            </w:tcBorders>
            <w:vAlign w:val="bottom"/>
          </w:tcPr>
          <w:p w:rsidR="00EE2172" w:rsidRPr="00EE2172" w:rsidRDefault="00A21099" w:rsidP="00933A35">
            <w:pPr>
              <w:widowControl w:val="0"/>
              <w:autoSpaceDE w:val="0"/>
              <w:autoSpaceDN w:val="0"/>
              <w:adjustRightInd w:val="0"/>
              <w:spacing w:after="0" w:line="240" w:lineRule="auto"/>
              <w:ind w:right="120"/>
              <w:jc w:val="right"/>
              <w:rPr>
                <w:rFonts w:asciiTheme="minorHAnsi" w:hAnsiTheme="minorHAnsi"/>
              </w:rPr>
            </w:pPr>
            <w:r w:rsidRPr="00EE2172">
              <w:rPr>
                <w:rFonts w:asciiTheme="minorHAnsi" w:hAnsiTheme="minorHAnsi"/>
              </w:rPr>
              <w:t>9.978.126</w:t>
            </w:r>
          </w:p>
        </w:tc>
        <w:tc>
          <w:tcPr>
            <w:tcW w:w="1500" w:type="dxa"/>
            <w:gridSpan w:val="3"/>
            <w:tcBorders>
              <w:top w:val="nil"/>
              <w:left w:val="nil"/>
              <w:bottom w:val="single" w:sz="8" w:space="0" w:color="auto"/>
              <w:right w:val="single" w:sz="8" w:space="0" w:color="auto"/>
            </w:tcBorders>
            <w:vAlign w:val="bottom"/>
          </w:tcPr>
          <w:p w:rsidR="00EE2172" w:rsidRPr="00EE2172" w:rsidRDefault="007B4235" w:rsidP="00933A35">
            <w:pPr>
              <w:widowControl w:val="0"/>
              <w:autoSpaceDE w:val="0"/>
              <w:autoSpaceDN w:val="0"/>
              <w:adjustRightInd w:val="0"/>
              <w:spacing w:after="0" w:line="240" w:lineRule="auto"/>
              <w:ind w:right="120"/>
              <w:jc w:val="right"/>
              <w:rPr>
                <w:rFonts w:asciiTheme="minorHAnsi" w:hAnsiTheme="minorHAnsi"/>
              </w:rPr>
            </w:pPr>
            <w:r>
              <w:rPr>
                <w:rFonts w:asciiTheme="minorHAnsi" w:hAnsiTheme="minorHAnsi"/>
              </w:rPr>
              <w:t>11.316.606</w:t>
            </w:r>
          </w:p>
        </w:tc>
        <w:tc>
          <w:tcPr>
            <w:tcW w:w="1120" w:type="dxa"/>
            <w:gridSpan w:val="2"/>
            <w:tcBorders>
              <w:top w:val="nil"/>
              <w:left w:val="nil"/>
              <w:bottom w:val="single" w:sz="8" w:space="0" w:color="auto"/>
              <w:right w:val="nil"/>
            </w:tcBorders>
            <w:vAlign w:val="bottom"/>
          </w:tcPr>
          <w:p w:rsidR="00EE2172" w:rsidRPr="00EE2172" w:rsidRDefault="0081626F" w:rsidP="00933A35">
            <w:pPr>
              <w:widowControl w:val="0"/>
              <w:autoSpaceDE w:val="0"/>
              <w:autoSpaceDN w:val="0"/>
              <w:adjustRightInd w:val="0"/>
              <w:spacing w:after="0" w:line="240" w:lineRule="auto"/>
              <w:jc w:val="right"/>
              <w:rPr>
                <w:rFonts w:asciiTheme="minorHAnsi" w:hAnsiTheme="minorHAnsi"/>
              </w:rPr>
            </w:pPr>
            <w:r>
              <w:rPr>
                <w:rFonts w:asciiTheme="minorHAnsi" w:hAnsiTheme="minorHAnsi"/>
              </w:rPr>
              <w:t>113,41</w:t>
            </w:r>
          </w:p>
        </w:tc>
        <w:tc>
          <w:tcPr>
            <w:tcW w:w="120" w:type="dxa"/>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
                <w:szCs w:val="2"/>
              </w:rPr>
            </w:pPr>
          </w:p>
        </w:tc>
      </w:tr>
      <w:tr w:rsidR="00EE2172" w:rsidRPr="00481167" w:rsidTr="00933A35">
        <w:trPr>
          <w:trHeight w:val="193"/>
        </w:trPr>
        <w:tc>
          <w:tcPr>
            <w:tcW w:w="220" w:type="dxa"/>
            <w:tcBorders>
              <w:top w:val="nil"/>
              <w:left w:val="single" w:sz="8" w:space="0" w:color="auto"/>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16"/>
                <w:szCs w:val="16"/>
              </w:rPr>
            </w:pPr>
          </w:p>
        </w:tc>
        <w:tc>
          <w:tcPr>
            <w:tcW w:w="300" w:type="dxa"/>
            <w:vMerge/>
            <w:tcBorders>
              <w:top w:val="nil"/>
              <w:left w:val="nil"/>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16"/>
                <w:szCs w:val="16"/>
              </w:rPr>
            </w:pPr>
          </w:p>
        </w:tc>
        <w:tc>
          <w:tcPr>
            <w:tcW w:w="220" w:type="dxa"/>
            <w:tcBorders>
              <w:top w:val="nil"/>
              <w:left w:val="nil"/>
              <w:bottom w:val="nil"/>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16"/>
                <w:szCs w:val="16"/>
              </w:rPr>
            </w:pPr>
          </w:p>
        </w:tc>
        <w:tc>
          <w:tcPr>
            <w:tcW w:w="960" w:type="dxa"/>
            <w:gridSpan w:val="2"/>
            <w:vMerge w:val="restart"/>
            <w:tcBorders>
              <w:top w:val="nil"/>
              <w:left w:val="nil"/>
              <w:bottom w:val="nil"/>
              <w:right w:val="nil"/>
            </w:tcBorders>
            <w:vAlign w:val="bottom"/>
          </w:tcPr>
          <w:p w:rsidR="00EE2172" w:rsidRPr="00481167" w:rsidRDefault="00EE2172"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w w:val="95"/>
              </w:rPr>
              <w:t>4.</w:t>
            </w:r>
          </w:p>
        </w:tc>
        <w:tc>
          <w:tcPr>
            <w:tcW w:w="120" w:type="dxa"/>
            <w:tcBorders>
              <w:top w:val="nil"/>
              <w:left w:val="nil"/>
              <w:bottom w:val="nil"/>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nil"/>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16"/>
                <w:szCs w:val="16"/>
              </w:rPr>
            </w:pPr>
          </w:p>
        </w:tc>
        <w:tc>
          <w:tcPr>
            <w:tcW w:w="2820" w:type="dxa"/>
            <w:gridSpan w:val="2"/>
            <w:vMerge w:val="restart"/>
            <w:tcBorders>
              <w:top w:val="nil"/>
              <w:left w:val="nil"/>
              <w:bottom w:val="nil"/>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Odgođeno pl.troškova</w:t>
            </w:r>
          </w:p>
        </w:tc>
        <w:tc>
          <w:tcPr>
            <w:tcW w:w="1500" w:type="dxa"/>
            <w:gridSpan w:val="3"/>
            <w:vMerge w:val="restart"/>
            <w:tcBorders>
              <w:top w:val="nil"/>
              <w:left w:val="nil"/>
              <w:bottom w:val="nil"/>
              <w:right w:val="single" w:sz="8" w:space="0" w:color="auto"/>
            </w:tcBorders>
            <w:vAlign w:val="bottom"/>
          </w:tcPr>
          <w:p w:rsidR="00EE2172" w:rsidRPr="00EE2172" w:rsidRDefault="00A21099" w:rsidP="00933A35">
            <w:pPr>
              <w:widowControl w:val="0"/>
              <w:autoSpaceDE w:val="0"/>
              <w:autoSpaceDN w:val="0"/>
              <w:adjustRightInd w:val="0"/>
              <w:spacing w:after="0" w:line="240" w:lineRule="auto"/>
              <w:ind w:right="120"/>
              <w:jc w:val="right"/>
              <w:rPr>
                <w:rFonts w:asciiTheme="minorHAnsi" w:hAnsiTheme="minorHAnsi"/>
              </w:rPr>
            </w:pPr>
            <w:r w:rsidRPr="00EE2172">
              <w:rPr>
                <w:rFonts w:asciiTheme="minorHAnsi" w:hAnsiTheme="minorHAnsi"/>
              </w:rPr>
              <w:t>1.171.898</w:t>
            </w:r>
          </w:p>
        </w:tc>
        <w:tc>
          <w:tcPr>
            <w:tcW w:w="1500" w:type="dxa"/>
            <w:gridSpan w:val="3"/>
            <w:vMerge w:val="restart"/>
            <w:tcBorders>
              <w:top w:val="nil"/>
              <w:left w:val="nil"/>
              <w:bottom w:val="nil"/>
              <w:right w:val="single" w:sz="8" w:space="0" w:color="auto"/>
            </w:tcBorders>
            <w:vAlign w:val="bottom"/>
          </w:tcPr>
          <w:p w:rsidR="00EE2172" w:rsidRPr="00EE2172" w:rsidRDefault="007B4235" w:rsidP="00933A35">
            <w:pPr>
              <w:widowControl w:val="0"/>
              <w:autoSpaceDE w:val="0"/>
              <w:autoSpaceDN w:val="0"/>
              <w:adjustRightInd w:val="0"/>
              <w:spacing w:after="0" w:line="240" w:lineRule="auto"/>
              <w:ind w:right="120"/>
              <w:jc w:val="right"/>
              <w:rPr>
                <w:rFonts w:asciiTheme="minorHAnsi" w:hAnsiTheme="minorHAnsi"/>
              </w:rPr>
            </w:pPr>
            <w:r>
              <w:rPr>
                <w:rFonts w:asciiTheme="minorHAnsi" w:hAnsiTheme="minorHAnsi"/>
              </w:rPr>
              <w:t>1.188.968</w:t>
            </w:r>
          </w:p>
        </w:tc>
        <w:tc>
          <w:tcPr>
            <w:tcW w:w="1120" w:type="dxa"/>
            <w:gridSpan w:val="2"/>
            <w:vMerge w:val="restart"/>
            <w:tcBorders>
              <w:top w:val="nil"/>
              <w:left w:val="nil"/>
              <w:bottom w:val="nil"/>
              <w:right w:val="nil"/>
            </w:tcBorders>
            <w:vAlign w:val="bottom"/>
          </w:tcPr>
          <w:p w:rsidR="00EE2172" w:rsidRPr="00EE2172" w:rsidRDefault="0081626F" w:rsidP="00933A35">
            <w:pPr>
              <w:widowControl w:val="0"/>
              <w:autoSpaceDE w:val="0"/>
              <w:autoSpaceDN w:val="0"/>
              <w:adjustRightInd w:val="0"/>
              <w:spacing w:after="0" w:line="240" w:lineRule="auto"/>
              <w:jc w:val="right"/>
              <w:rPr>
                <w:rFonts w:asciiTheme="minorHAnsi" w:hAnsiTheme="minorHAnsi"/>
              </w:rPr>
            </w:pPr>
            <w:r>
              <w:rPr>
                <w:rFonts w:asciiTheme="minorHAnsi" w:hAnsiTheme="minorHAnsi"/>
              </w:rPr>
              <w:t>101,46</w:t>
            </w:r>
          </w:p>
        </w:tc>
        <w:tc>
          <w:tcPr>
            <w:tcW w:w="120" w:type="dxa"/>
            <w:tcBorders>
              <w:top w:val="nil"/>
              <w:left w:val="nil"/>
              <w:bottom w:val="nil"/>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
                <w:szCs w:val="2"/>
              </w:rPr>
            </w:pPr>
          </w:p>
        </w:tc>
      </w:tr>
      <w:tr w:rsidR="00EE2172" w:rsidRPr="00481167" w:rsidTr="00933A35">
        <w:trPr>
          <w:trHeight w:val="118"/>
        </w:trPr>
        <w:tc>
          <w:tcPr>
            <w:tcW w:w="220" w:type="dxa"/>
            <w:tcBorders>
              <w:top w:val="nil"/>
              <w:left w:val="single" w:sz="8" w:space="0" w:color="auto"/>
              <w:bottom w:val="single" w:sz="8" w:space="0" w:color="7F7F7F"/>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10"/>
                <w:szCs w:val="10"/>
              </w:rPr>
            </w:pPr>
          </w:p>
        </w:tc>
        <w:tc>
          <w:tcPr>
            <w:tcW w:w="300" w:type="dxa"/>
            <w:tcBorders>
              <w:top w:val="nil"/>
              <w:left w:val="nil"/>
              <w:bottom w:val="single" w:sz="8" w:space="0" w:color="7F7F7F"/>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10"/>
                <w:szCs w:val="10"/>
              </w:rPr>
            </w:pPr>
          </w:p>
        </w:tc>
        <w:tc>
          <w:tcPr>
            <w:tcW w:w="220" w:type="dxa"/>
            <w:tcBorders>
              <w:top w:val="nil"/>
              <w:left w:val="nil"/>
              <w:bottom w:val="single" w:sz="8" w:space="0" w:color="7F7F7F"/>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10"/>
                <w:szCs w:val="10"/>
              </w:rPr>
            </w:pPr>
          </w:p>
        </w:tc>
        <w:tc>
          <w:tcPr>
            <w:tcW w:w="960" w:type="dxa"/>
            <w:gridSpan w:val="2"/>
            <w:vMerge/>
            <w:tcBorders>
              <w:top w:val="nil"/>
              <w:left w:val="nil"/>
              <w:bottom w:val="single" w:sz="8" w:space="0" w:color="auto"/>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10"/>
                <w:szCs w:val="10"/>
              </w:rPr>
            </w:pPr>
          </w:p>
        </w:tc>
        <w:tc>
          <w:tcPr>
            <w:tcW w:w="2820" w:type="dxa"/>
            <w:gridSpan w:val="2"/>
            <w:vMerge/>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10"/>
                <w:szCs w:val="10"/>
              </w:rPr>
            </w:pPr>
          </w:p>
        </w:tc>
        <w:tc>
          <w:tcPr>
            <w:tcW w:w="1500" w:type="dxa"/>
            <w:gridSpan w:val="3"/>
            <w:vMerge/>
            <w:tcBorders>
              <w:top w:val="nil"/>
              <w:left w:val="nil"/>
              <w:bottom w:val="single" w:sz="8" w:space="0" w:color="auto"/>
              <w:right w:val="single" w:sz="8" w:space="0" w:color="auto"/>
            </w:tcBorders>
            <w:vAlign w:val="bottom"/>
          </w:tcPr>
          <w:p w:rsidR="00EE2172" w:rsidRPr="00EE2172" w:rsidRDefault="00EE2172" w:rsidP="00933A35">
            <w:pPr>
              <w:widowControl w:val="0"/>
              <w:autoSpaceDE w:val="0"/>
              <w:autoSpaceDN w:val="0"/>
              <w:adjustRightInd w:val="0"/>
              <w:spacing w:after="0" w:line="240" w:lineRule="auto"/>
              <w:rPr>
                <w:rFonts w:asciiTheme="minorHAnsi" w:hAnsiTheme="minorHAnsi"/>
              </w:rPr>
            </w:pPr>
          </w:p>
        </w:tc>
        <w:tc>
          <w:tcPr>
            <w:tcW w:w="1500" w:type="dxa"/>
            <w:gridSpan w:val="3"/>
            <w:vMerge/>
            <w:tcBorders>
              <w:top w:val="nil"/>
              <w:left w:val="nil"/>
              <w:bottom w:val="single" w:sz="8" w:space="0" w:color="auto"/>
              <w:right w:val="single" w:sz="8" w:space="0" w:color="auto"/>
            </w:tcBorders>
            <w:vAlign w:val="bottom"/>
          </w:tcPr>
          <w:p w:rsidR="00EE2172" w:rsidRPr="00EE2172" w:rsidRDefault="00EE2172" w:rsidP="00933A35">
            <w:pPr>
              <w:widowControl w:val="0"/>
              <w:autoSpaceDE w:val="0"/>
              <w:autoSpaceDN w:val="0"/>
              <w:adjustRightInd w:val="0"/>
              <w:spacing w:after="0" w:line="240" w:lineRule="auto"/>
              <w:rPr>
                <w:rFonts w:asciiTheme="minorHAnsi" w:hAnsiTheme="minorHAnsi"/>
              </w:rPr>
            </w:pPr>
          </w:p>
        </w:tc>
        <w:tc>
          <w:tcPr>
            <w:tcW w:w="1120" w:type="dxa"/>
            <w:gridSpan w:val="2"/>
            <w:vMerge/>
            <w:tcBorders>
              <w:top w:val="nil"/>
              <w:left w:val="nil"/>
              <w:bottom w:val="single" w:sz="8" w:space="0" w:color="auto"/>
              <w:right w:val="nil"/>
            </w:tcBorders>
            <w:vAlign w:val="bottom"/>
          </w:tcPr>
          <w:p w:rsidR="00EE2172" w:rsidRPr="00EE2172" w:rsidRDefault="00EE2172" w:rsidP="00933A35">
            <w:pPr>
              <w:widowControl w:val="0"/>
              <w:autoSpaceDE w:val="0"/>
              <w:autoSpaceDN w:val="0"/>
              <w:adjustRightInd w:val="0"/>
              <w:spacing w:after="0" w:line="240" w:lineRule="auto"/>
              <w:rPr>
                <w:rFonts w:asciiTheme="minorHAnsi" w:hAnsiTheme="minorHAnsi"/>
              </w:rPr>
            </w:pPr>
          </w:p>
        </w:tc>
        <w:tc>
          <w:tcPr>
            <w:tcW w:w="120" w:type="dxa"/>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
                <w:szCs w:val="2"/>
              </w:rPr>
            </w:pPr>
          </w:p>
        </w:tc>
      </w:tr>
      <w:tr w:rsidR="00EE2172" w:rsidRPr="00481167" w:rsidTr="00933A35">
        <w:trPr>
          <w:trHeight w:val="314"/>
        </w:trPr>
        <w:tc>
          <w:tcPr>
            <w:tcW w:w="220" w:type="dxa"/>
            <w:tcBorders>
              <w:top w:val="nil"/>
              <w:left w:val="single" w:sz="8" w:space="0" w:color="auto"/>
              <w:bottom w:val="single" w:sz="8" w:space="0" w:color="auto"/>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8" w:space="0" w:color="auto"/>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960" w:type="dxa"/>
            <w:gridSpan w:val="2"/>
            <w:tcBorders>
              <w:top w:val="nil"/>
              <w:left w:val="nil"/>
              <w:bottom w:val="single" w:sz="8" w:space="0" w:color="auto"/>
              <w:right w:val="nil"/>
            </w:tcBorders>
            <w:vAlign w:val="bottom"/>
          </w:tcPr>
          <w:p w:rsidR="00EE2172" w:rsidRPr="00481167" w:rsidRDefault="00EE2172"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w w:val="95"/>
              </w:rPr>
              <w:t>5.</w:t>
            </w:r>
          </w:p>
        </w:tc>
        <w:tc>
          <w:tcPr>
            <w:tcW w:w="120" w:type="dxa"/>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2820" w:type="dxa"/>
            <w:gridSpan w:val="2"/>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r w:rsidRPr="00481167">
              <w:rPr>
                <w:rFonts w:cs="Calibri"/>
                <w:b/>
                <w:bCs/>
              </w:rPr>
              <w:t>UKUPNO</w:t>
            </w:r>
          </w:p>
        </w:tc>
        <w:tc>
          <w:tcPr>
            <w:tcW w:w="1500" w:type="dxa"/>
            <w:gridSpan w:val="3"/>
            <w:tcBorders>
              <w:top w:val="nil"/>
              <w:left w:val="nil"/>
              <w:bottom w:val="single" w:sz="8" w:space="0" w:color="auto"/>
              <w:right w:val="single" w:sz="8" w:space="0" w:color="auto"/>
            </w:tcBorders>
            <w:vAlign w:val="bottom"/>
          </w:tcPr>
          <w:p w:rsidR="00EE2172" w:rsidRPr="00EE2172" w:rsidRDefault="00A21099" w:rsidP="00933A35">
            <w:pPr>
              <w:widowControl w:val="0"/>
              <w:autoSpaceDE w:val="0"/>
              <w:autoSpaceDN w:val="0"/>
              <w:adjustRightInd w:val="0"/>
              <w:spacing w:after="0" w:line="240" w:lineRule="auto"/>
              <w:ind w:right="120"/>
              <w:jc w:val="right"/>
              <w:rPr>
                <w:rFonts w:asciiTheme="minorHAnsi" w:hAnsiTheme="minorHAnsi"/>
              </w:rPr>
            </w:pPr>
            <w:r w:rsidRPr="00EE2172">
              <w:rPr>
                <w:rFonts w:asciiTheme="minorHAnsi" w:hAnsiTheme="minorHAnsi"/>
                <w:b/>
              </w:rPr>
              <w:t>29.659.626</w:t>
            </w:r>
          </w:p>
        </w:tc>
        <w:tc>
          <w:tcPr>
            <w:tcW w:w="1380" w:type="dxa"/>
            <w:gridSpan w:val="2"/>
            <w:tcBorders>
              <w:top w:val="nil"/>
              <w:left w:val="nil"/>
              <w:bottom w:val="single" w:sz="8" w:space="0" w:color="auto"/>
              <w:right w:val="nil"/>
            </w:tcBorders>
            <w:vAlign w:val="bottom"/>
          </w:tcPr>
          <w:p w:rsidR="00EE2172" w:rsidRPr="00EE2172" w:rsidRDefault="007B4235" w:rsidP="00933A35">
            <w:pPr>
              <w:widowControl w:val="0"/>
              <w:autoSpaceDE w:val="0"/>
              <w:autoSpaceDN w:val="0"/>
              <w:adjustRightInd w:val="0"/>
              <w:spacing w:after="0" w:line="240" w:lineRule="auto"/>
              <w:jc w:val="right"/>
              <w:rPr>
                <w:rFonts w:asciiTheme="minorHAnsi" w:hAnsiTheme="minorHAnsi"/>
                <w:b/>
              </w:rPr>
            </w:pPr>
            <w:r>
              <w:rPr>
                <w:rFonts w:asciiTheme="minorHAnsi" w:hAnsiTheme="minorHAnsi"/>
                <w:b/>
              </w:rPr>
              <w:t>30.</w:t>
            </w:r>
            <w:r w:rsidR="0081626F">
              <w:rPr>
                <w:rFonts w:asciiTheme="minorHAnsi" w:hAnsiTheme="minorHAnsi"/>
                <w:b/>
              </w:rPr>
              <w:t>979.047</w:t>
            </w:r>
          </w:p>
        </w:tc>
        <w:tc>
          <w:tcPr>
            <w:tcW w:w="120" w:type="dxa"/>
            <w:tcBorders>
              <w:top w:val="nil"/>
              <w:left w:val="nil"/>
              <w:bottom w:val="single" w:sz="8" w:space="0" w:color="auto"/>
              <w:right w:val="single" w:sz="8" w:space="0" w:color="auto"/>
            </w:tcBorders>
            <w:vAlign w:val="bottom"/>
          </w:tcPr>
          <w:p w:rsidR="00EE2172" w:rsidRPr="00EE2172" w:rsidRDefault="00EE2172" w:rsidP="00933A35">
            <w:pPr>
              <w:widowControl w:val="0"/>
              <w:autoSpaceDE w:val="0"/>
              <w:autoSpaceDN w:val="0"/>
              <w:adjustRightInd w:val="0"/>
              <w:spacing w:after="0" w:line="240" w:lineRule="auto"/>
              <w:rPr>
                <w:rFonts w:asciiTheme="minorHAnsi" w:hAnsiTheme="minorHAnsi"/>
              </w:rPr>
            </w:pPr>
          </w:p>
        </w:tc>
        <w:tc>
          <w:tcPr>
            <w:tcW w:w="1120" w:type="dxa"/>
            <w:gridSpan w:val="2"/>
            <w:tcBorders>
              <w:top w:val="nil"/>
              <w:left w:val="nil"/>
              <w:bottom w:val="single" w:sz="8" w:space="0" w:color="auto"/>
              <w:right w:val="nil"/>
            </w:tcBorders>
            <w:vAlign w:val="bottom"/>
          </w:tcPr>
          <w:p w:rsidR="00EE2172" w:rsidRPr="00EE2172" w:rsidRDefault="0081626F" w:rsidP="00933A35">
            <w:pPr>
              <w:widowControl w:val="0"/>
              <w:autoSpaceDE w:val="0"/>
              <w:autoSpaceDN w:val="0"/>
              <w:adjustRightInd w:val="0"/>
              <w:spacing w:after="0" w:line="240" w:lineRule="auto"/>
              <w:jc w:val="right"/>
              <w:rPr>
                <w:rFonts w:asciiTheme="minorHAnsi" w:hAnsiTheme="minorHAnsi"/>
                <w:b/>
              </w:rPr>
            </w:pPr>
            <w:r>
              <w:rPr>
                <w:rFonts w:asciiTheme="minorHAnsi" w:hAnsiTheme="minorHAnsi"/>
                <w:b/>
              </w:rPr>
              <w:t>104,45</w:t>
            </w:r>
          </w:p>
        </w:tc>
        <w:tc>
          <w:tcPr>
            <w:tcW w:w="120" w:type="dxa"/>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
                <w:szCs w:val="2"/>
              </w:rPr>
            </w:pPr>
          </w:p>
        </w:tc>
      </w:tr>
    </w:tbl>
    <w:p w:rsidR="00DC64CF" w:rsidRDefault="00DC64CF" w:rsidP="00DC64CF">
      <w:pPr>
        <w:widowControl w:val="0"/>
        <w:autoSpaceDE w:val="0"/>
        <w:autoSpaceDN w:val="0"/>
        <w:adjustRightInd w:val="0"/>
        <w:spacing w:after="0" w:line="239" w:lineRule="auto"/>
        <w:ind w:left="40"/>
        <w:rPr>
          <w:rFonts w:ascii="Times New Roman" w:hAnsi="Times New Roman"/>
          <w:sz w:val="24"/>
          <w:szCs w:val="24"/>
        </w:rPr>
      </w:pPr>
    </w:p>
    <w:p w:rsidR="00F430E7" w:rsidRPr="00F430E7" w:rsidRDefault="00F430E7" w:rsidP="00F430E7">
      <w:pPr>
        <w:widowControl w:val="0"/>
        <w:overflowPunct w:val="0"/>
        <w:autoSpaceDE w:val="0"/>
        <w:autoSpaceDN w:val="0"/>
        <w:adjustRightInd w:val="0"/>
        <w:spacing w:after="0" w:line="240" w:lineRule="auto"/>
        <w:jc w:val="both"/>
        <w:rPr>
          <w:rFonts w:ascii="Times New Roman" w:hAnsi="Times New Roman"/>
          <w:sz w:val="24"/>
          <w:szCs w:val="24"/>
        </w:rPr>
      </w:pPr>
      <w:r w:rsidRPr="00F430E7">
        <w:rPr>
          <w:rFonts w:ascii="Times New Roman" w:hAnsi="Times New Roman"/>
          <w:sz w:val="24"/>
          <w:szCs w:val="24"/>
        </w:rPr>
        <w:t>Dugotrajna imo</w:t>
      </w:r>
      <w:r w:rsidR="004A6C28">
        <w:rPr>
          <w:rFonts w:ascii="Times New Roman" w:hAnsi="Times New Roman"/>
          <w:sz w:val="24"/>
          <w:szCs w:val="24"/>
        </w:rPr>
        <w:t>vina Društva se povećala za 2</w:t>
      </w:r>
      <w:r w:rsidRPr="00F430E7">
        <w:rPr>
          <w:rFonts w:ascii="Times New Roman" w:hAnsi="Times New Roman"/>
          <w:sz w:val="24"/>
          <w:szCs w:val="24"/>
        </w:rPr>
        <w:t xml:space="preserve">% dok se kratkotrajna imovina </w:t>
      </w:r>
      <w:r w:rsidR="004A6C28">
        <w:rPr>
          <w:rFonts w:ascii="Times New Roman" w:hAnsi="Times New Roman"/>
          <w:sz w:val="24"/>
          <w:szCs w:val="24"/>
        </w:rPr>
        <w:t>povećala za 10% u odnosu na 2015. zbog većih</w:t>
      </w:r>
      <w:r w:rsidRPr="00F430E7">
        <w:rPr>
          <w:rFonts w:ascii="Times New Roman" w:hAnsi="Times New Roman"/>
          <w:sz w:val="24"/>
          <w:szCs w:val="24"/>
        </w:rPr>
        <w:t xml:space="preserve"> potraživanja od kupa</w:t>
      </w:r>
      <w:r w:rsidR="004A6C28">
        <w:rPr>
          <w:rFonts w:ascii="Times New Roman" w:hAnsi="Times New Roman"/>
          <w:sz w:val="24"/>
          <w:szCs w:val="24"/>
        </w:rPr>
        <w:t xml:space="preserve">ca. </w:t>
      </w:r>
      <w:r w:rsidRPr="00F430E7">
        <w:rPr>
          <w:rFonts w:ascii="Times New Roman" w:hAnsi="Times New Roman"/>
          <w:sz w:val="24"/>
          <w:szCs w:val="24"/>
        </w:rPr>
        <w:t xml:space="preserve">Što se pasive Društva tiče </w:t>
      </w:r>
      <w:r w:rsidR="004A6C28">
        <w:rPr>
          <w:rFonts w:ascii="Times New Roman" w:hAnsi="Times New Roman"/>
          <w:sz w:val="24"/>
          <w:szCs w:val="24"/>
        </w:rPr>
        <w:t>smanjile</w:t>
      </w:r>
      <w:r w:rsidRPr="00F430E7">
        <w:rPr>
          <w:rFonts w:ascii="Times New Roman" w:hAnsi="Times New Roman"/>
          <w:sz w:val="24"/>
          <w:szCs w:val="24"/>
        </w:rPr>
        <w:t xml:space="preserve"> su se obveze prema f</w:t>
      </w:r>
      <w:r w:rsidR="00540EB2">
        <w:rPr>
          <w:rFonts w:ascii="Times New Roman" w:hAnsi="Times New Roman"/>
          <w:sz w:val="24"/>
          <w:szCs w:val="24"/>
        </w:rPr>
        <w:t xml:space="preserve">inancijskim institucijama, </w:t>
      </w:r>
      <w:r w:rsidRPr="00F430E7">
        <w:rPr>
          <w:rFonts w:ascii="Times New Roman" w:hAnsi="Times New Roman"/>
          <w:sz w:val="24"/>
          <w:szCs w:val="24"/>
        </w:rPr>
        <w:t>a kapit</w:t>
      </w:r>
      <w:r w:rsidR="00540EB2">
        <w:rPr>
          <w:rFonts w:ascii="Times New Roman" w:hAnsi="Times New Roman"/>
          <w:sz w:val="24"/>
          <w:szCs w:val="24"/>
        </w:rPr>
        <w:t>al i rezerve su se povećale za skoro 2</w:t>
      </w:r>
      <w:r w:rsidRPr="00F430E7">
        <w:rPr>
          <w:rFonts w:ascii="Times New Roman" w:hAnsi="Times New Roman"/>
          <w:sz w:val="24"/>
          <w:szCs w:val="24"/>
        </w:rPr>
        <w:t>% zbog veće dobiti u odnosu na 2</w:t>
      </w:r>
      <w:r w:rsidR="00540EB2">
        <w:rPr>
          <w:rFonts w:ascii="Times New Roman" w:hAnsi="Times New Roman"/>
          <w:sz w:val="24"/>
          <w:szCs w:val="24"/>
        </w:rPr>
        <w:t>015</w:t>
      </w:r>
      <w:r w:rsidRPr="00F430E7">
        <w:rPr>
          <w:rFonts w:ascii="Times New Roman" w:hAnsi="Times New Roman"/>
          <w:sz w:val="24"/>
          <w:szCs w:val="24"/>
        </w:rPr>
        <w:t>.</w:t>
      </w:r>
    </w:p>
    <w:p w:rsidR="00F430E7" w:rsidRDefault="00F430E7" w:rsidP="00F430E7">
      <w:pPr>
        <w:widowControl w:val="0"/>
        <w:autoSpaceDE w:val="0"/>
        <w:autoSpaceDN w:val="0"/>
        <w:adjustRightInd w:val="0"/>
        <w:spacing w:after="0" w:line="200" w:lineRule="exact"/>
        <w:rPr>
          <w:rFonts w:ascii="Times New Roman" w:hAnsi="Times New Roman"/>
          <w:sz w:val="24"/>
          <w:szCs w:val="24"/>
        </w:rPr>
      </w:pPr>
    </w:p>
    <w:p w:rsidR="00F430E7" w:rsidRDefault="00F430E7" w:rsidP="00F430E7">
      <w:pPr>
        <w:widowControl w:val="0"/>
        <w:autoSpaceDE w:val="0"/>
        <w:autoSpaceDN w:val="0"/>
        <w:adjustRightInd w:val="0"/>
        <w:spacing w:after="0" w:line="239" w:lineRule="exact"/>
        <w:rPr>
          <w:rFonts w:ascii="Times New Roman" w:hAnsi="Times New Roman"/>
          <w:sz w:val="24"/>
          <w:szCs w:val="24"/>
        </w:rPr>
      </w:pPr>
    </w:p>
    <w:p w:rsidR="006B0599" w:rsidRDefault="006B0599" w:rsidP="006B0599">
      <w:pPr>
        <w:widowControl w:val="0"/>
        <w:autoSpaceDE w:val="0"/>
        <w:autoSpaceDN w:val="0"/>
        <w:adjustRightInd w:val="0"/>
        <w:spacing w:after="0" w:line="240" w:lineRule="auto"/>
        <w:rPr>
          <w:rFonts w:cs="Calibri"/>
          <w:b/>
          <w:i/>
          <w:sz w:val="32"/>
          <w:szCs w:val="32"/>
        </w:rPr>
      </w:pPr>
    </w:p>
    <w:p w:rsidR="00F430E7" w:rsidRPr="007A0CDB" w:rsidRDefault="00F430E7" w:rsidP="006B0599">
      <w:pPr>
        <w:widowControl w:val="0"/>
        <w:autoSpaceDE w:val="0"/>
        <w:autoSpaceDN w:val="0"/>
        <w:adjustRightInd w:val="0"/>
        <w:spacing w:after="0" w:line="240" w:lineRule="auto"/>
        <w:rPr>
          <w:rFonts w:ascii="Times New Roman" w:hAnsi="Times New Roman"/>
          <w:b/>
          <w:i/>
          <w:sz w:val="24"/>
          <w:szCs w:val="24"/>
        </w:rPr>
      </w:pPr>
      <w:r w:rsidRPr="007A0CDB">
        <w:rPr>
          <w:rFonts w:cs="Calibri"/>
          <w:b/>
          <w:i/>
          <w:sz w:val="32"/>
          <w:szCs w:val="32"/>
        </w:rPr>
        <w:lastRenderedPageBreak/>
        <w:t>Dugotrajna imovina</w:t>
      </w:r>
    </w:p>
    <w:p w:rsidR="00F430E7" w:rsidRDefault="00F430E7" w:rsidP="00F430E7">
      <w:pPr>
        <w:widowControl w:val="0"/>
        <w:autoSpaceDE w:val="0"/>
        <w:autoSpaceDN w:val="0"/>
        <w:adjustRightInd w:val="0"/>
        <w:spacing w:after="0" w:line="327" w:lineRule="exact"/>
        <w:rPr>
          <w:rFonts w:ascii="Times New Roman" w:hAnsi="Times New Roman"/>
          <w:sz w:val="24"/>
          <w:szCs w:val="24"/>
        </w:rPr>
      </w:pPr>
    </w:p>
    <w:p w:rsidR="00F430E7" w:rsidRDefault="00F430E7" w:rsidP="00F430E7">
      <w:pPr>
        <w:widowControl w:val="0"/>
        <w:autoSpaceDE w:val="0"/>
        <w:autoSpaceDN w:val="0"/>
        <w:adjustRightInd w:val="0"/>
        <w:spacing w:after="0" w:line="240" w:lineRule="auto"/>
        <w:ind w:left="40"/>
        <w:rPr>
          <w:rFonts w:ascii="Times New Roman" w:hAnsi="Times New Roman"/>
          <w:sz w:val="24"/>
          <w:szCs w:val="24"/>
        </w:rPr>
      </w:pPr>
      <w:r>
        <w:rPr>
          <w:rFonts w:cs="Calibri"/>
          <w:b/>
          <w:bCs/>
        </w:rPr>
        <w:t>Grafikon 3. Materijalna i nematerijalna i</w:t>
      </w:r>
      <w:r w:rsidR="004333BE">
        <w:rPr>
          <w:rFonts w:cs="Calibri"/>
          <w:b/>
          <w:bCs/>
        </w:rPr>
        <w:t>movina Društva na dan 31.12.2016</w:t>
      </w:r>
      <w:r>
        <w:rPr>
          <w:rFonts w:cs="Calibri"/>
          <w:b/>
          <w:bCs/>
        </w:rPr>
        <w:t>.</w:t>
      </w:r>
    </w:p>
    <w:p w:rsidR="00C81790" w:rsidRPr="00824B2A" w:rsidRDefault="00F430E7" w:rsidP="00824B2A">
      <w:pPr>
        <w:widowControl w:val="0"/>
        <w:overflowPunct w:val="0"/>
        <w:autoSpaceDE w:val="0"/>
        <w:autoSpaceDN w:val="0"/>
        <w:adjustRightInd w:val="0"/>
        <w:spacing w:after="0" w:line="240" w:lineRule="auto"/>
        <w:ind w:left="40" w:right="20"/>
        <w:jc w:val="both"/>
        <w:rPr>
          <w:rFonts w:ascii="Times New Roman" w:hAnsi="Times New Roman"/>
          <w:sz w:val="24"/>
          <w:szCs w:val="24"/>
        </w:rPr>
      </w:pPr>
      <w:r w:rsidRPr="00F430E7">
        <w:rPr>
          <w:rFonts w:ascii="Times New Roman" w:hAnsi="Times New Roman"/>
          <w:noProof/>
          <w:sz w:val="24"/>
          <w:szCs w:val="24"/>
        </w:rPr>
        <w:drawing>
          <wp:inline distT="0" distB="0" distL="0" distR="0">
            <wp:extent cx="5410200" cy="21336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430E7" w:rsidRPr="00F430E7" w:rsidRDefault="006B0599" w:rsidP="00F430E7">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Prema grafikonu broj 9.,</w:t>
      </w:r>
      <w:r w:rsidR="00332F59">
        <w:rPr>
          <w:rFonts w:ascii="Times New Roman" w:hAnsi="Times New Roman"/>
          <w:sz w:val="24"/>
          <w:szCs w:val="24"/>
        </w:rPr>
        <w:t xml:space="preserve"> kao i prethodnih godina, n</w:t>
      </w:r>
      <w:r w:rsidR="00332F59" w:rsidRPr="00F430E7">
        <w:rPr>
          <w:rFonts w:ascii="Times New Roman" w:hAnsi="Times New Roman"/>
          <w:sz w:val="24"/>
          <w:szCs w:val="24"/>
        </w:rPr>
        <w:t>ematerijalna imovina</w:t>
      </w:r>
      <w:r w:rsidR="00332F59">
        <w:rPr>
          <w:rFonts w:ascii="Times New Roman" w:hAnsi="Times New Roman"/>
          <w:sz w:val="24"/>
          <w:szCs w:val="24"/>
        </w:rPr>
        <w:t xml:space="preserve"> </w:t>
      </w:r>
      <w:r w:rsidR="00332F59" w:rsidRPr="00F430E7">
        <w:rPr>
          <w:rFonts w:ascii="Times New Roman" w:hAnsi="Times New Roman"/>
          <w:sz w:val="24"/>
          <w:szCs w:val="24"/>
        </w:rPr>
        <w:t>(softveri) čini 1% ukupne dugotrajne imovine.</w:t>
      </w:r>
      <w:r w:rsidR="00332F59">
        <w:rPr>
          <w:rFonts w:ascii="Times New Roman" w:hAnsi="Times New Roman"/>
          <w:sz w:val="24"/>
          <w:szCs w:val="24"/>
        </w:rPr>
        <w:t xml:space="preserve"> </w:t>
      </w:r>
      <w:r w:rsidR="00F430E7" w:rsidRPr="00F430E7">
        <w:rPr>
          <w:rFonts w:ascii="Times New Roman" w:hAnsi="Times New Roman"/>
          <w:sz w:val="24"/>
          <w:szCs w:val="24"/>
        </w:rPr>
        <w:t>Najveći udio</w:t>
      </w:r>
      <w:r>
        <w:rPr>
          <w:rFonts w:ascii="Times New Roman" w:hAnsi="Times New Roman"/>
          <w:sz w:val="24"/>
          <w:szCs w:val="24"/>
        </w:rPr>
        <w:t xml:space="preserve"> materijalne imovine</w:t>
      </w:r>
      <w:r w:rsidR="00F430E7" w:rsidRPr="00F430E7">
        <w:rPr>
          <w:rFonts w:ascii="Times New Roman" w:hAnsi="Times New Roman"/>
          <w:sz w:val="24"/>
          <w:szCs w:val="24"/>
        </w:rPr>
        <w:t xml:space="preserve"> zauz</w:t>
      </w:r>
      <w:r w:rsidR="00332F59">
        <w:rPr>
          <w:rFonts w:ascii="Times New Roman" w:hAnsi="Times New Roman"/>
          <w:sz w:val="24"/>
          <w:szCs w:val="24"/>
        </w:rPr>
        <w:t xml:space="preserve">imaju transportna sredstva sa 48% odnosno 6,3 mil. kuna dok </w:t>
      </w:r>
      <w:r w:rsidR="00F430E7" w:rsidRPr="00F430E7">
        <w:rPr>
          <w:rFonts w:ascii="Times New Roman" w:hAnsi="Times New Roman"/>
          <w:sz w:val="24"/>
          <w:szCs w:val="24"/>
        </w:rPr>
        <w:t>n</w:t>
      </w:r>
      <w:r w:rsidR="00332F59">
        <w:rPr>
          <w:rFonts w:ascii="Times New Roman" w:hAnsi="Times New Roman"/>
          <w:sz w:val="24"/>
          <w:szCs w:val="24"/>
        </w:rPr>
        <w:t>a postrojenje i opremu otpada 38%, tj. 4,9</w:t>
      </w:r>
      <w:r w:rsidR="00F430E7" w:rsidRPr="00F430E7">
        <w:rPr>
          <w:rFonts w:ascii="Times New Roman" w:hAnsi="Times New Roman"/>
          <w:sz w:val="24"/>
          <w:szCs w:val="24"/>
        </w:rPr>
        <w:t xml:space="preserve"> mil. kuna. </w:t>
      </w:r>
    </w:p>
    <w:p w:rsidR="00F430E7" w:rsidRDefault="00F430E7" w:rsidP="00F430E7">
      <w:pPr>
        <w:widowControl w:val="0"/>
        <w:autoSpaceDE w:val="0"/>
        <w:autoSpaceDN w:val="0"/>
        <w:adjustRightInd w:val="0"/>
        <w:spacing w:after="0" w:line="200" w:lineRule="exact"/>
        <w:rPr>
          <w:rFonts w:ascii="Times New Roman" w:hAnsi="Times New Roman"/>
          <w:sz w:val="24"/>
          <w:szCs w:val="24"/>
        </w:rPr>
      </w:pPr>
    </w:p>
    <w:p w:rsidR="006B0599" w:rsidRDefault="006B0599" w:rsidP="00AF6E46">
      <w:pPr>
        <w:widowControl w:val="0"/>
        <w:autoSpaceDE w:val="0"/>
        <w:autoSpaceDN w:val="0"/>
        <w:adjustRightInd w:val="0"/>
        <w:spacing w:after="0" w:line="240" w:lineRule="auto"/>
        <w:rPr>
          <w:rFonts w:cs="Calibri"/>
          <w:b/>
          <w:i/>
          <w:sz w:val="32"/>
          <w:szCs w:val="32"/>
        </w:rPr>
      </w:pPr>
    </w:p>
    <w:p w:rsidR="00AF6E46" w:rsidRPr="007A0CDB" w:rsidRDefault="00AF6E46" w:rsidP="00AF6E46">
      <w:pPr>
        <w:widowControl w:val="0"/>
        <w:autoSpaceDE w:val="0"/>
        <w:autoSpaceDN w:val="0"/>
        <w:adjustRightInd w:val="0"/>
        <w:spacing w:after="0" w:line="240" w:lineRule="auto"/>
        <w:rPr>
          <w:rFonts w:ascii="Times New Roman" w:hAnsi="Times New Roman"/>
          <w:b/>
          <w:i/>
          <w:sz w:val="24"/>
          <w:szCs w:val="24"/>
        </w:rPr>
      </w:pPr>
      <w:r w:rsidRPr="007A0CDB">
        <w:rPr>
          <w:rFonts w:cs="Calibri"/>
          <w:b/>
          <w:i/>
          <w:sz w:val="32"/>
          <w:szCs w:val="32"/>
        </w:rPr>
        <w:t>Kratkotrajna imovina</w:t>
      </w:r>
    </w:p>
    <w:p w:rsidR="00AF6E46" w:rsidRDefault="00AF6E46" w:rsidP="00AF6E46">
      <w:pPr>
        <w:widowControl w:val="0"/>
        <w:autoSpaceDE w:val="0"/>
        <w:autoSpaceDN w:val="0"/>
        <w:adjustRightInd w:val="0"/>
        <w:spacing w:after="0" w:line="376" w:lineRule="exact"/>
        <w:rPr>
          <w:rFonts w:ascii="Times New Roman" w:hAnsi="Times New Roman"/>
          <w:sz w:val="24"/>
          <w:szCs w:val="24"/>
        </w:rPr>
      </w:pPr>
    </w:p>
    <w:p w:rsidR="00AF6E46" w:rsidRPr="00AF6E46" w:rsidRDefault="006B0599" w:rsidP="00AF6E46">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Kratkotrajna imovina Društva u 2016. je iznosila 17,1 mil.</w:t>
      </w:r>
      <w:r w:rsidR="00FD3B35">
        <w:rPr>
          <w:rFonts w:ascii="Times New Roman" w:hAnsi="Times New Roman"/>
          <w:sz w:val="24"/>
          <w:szCs w:val="24"/>
        </w:rPr>
        <w:t xml:space="preserve"> </w:t>
      </w:r>
      <w:r>
        <w:rPr>
          <w:rFonts w:ascii="Times New Roman" w:hAnsi="Times New Roman"/>
          <w:sz w:val="24"/>
          <w:szCs w:val="24"/>
        </w:rPr>
        <w:t>kuna</w:t>
      </w:r>
      <w:r w:rsidR="00FD3B35">
        <w:rPr>
          <w:rFonts w:ascii="Times New Roman" w:hAnsi="Times New Roman"/>
          <w:sz w:val="24"/>
          <w:szCs w:val="24"/>
        </w:rPr>
        <w:t xml:space="preserve">, a razrada iste je dana grafikonom 4. u nastavku. </w:t>
      </w:r>
    </w:p>
    <w:p w:rsidR="00AF6E46" w:rsidRDefault="00AF6E46" w:rsidP="00AF6E46">
      <w:pPr>
        <w:widowControl w:val="0"/>
        <w:autoSpaceDE w:val="0"/>
        <w:autoSpaceDN w:val="0"/>
        <w:adjustRightInd w:val="0"/>
        <w:spacing w:after="0" w:line="267" w:lineRule="exact"/>
        <w:rPr>
          <w:rFonts w:ascii="Times New Roman" w:hAnsi="Times New Roman"/>
          <w:sz w:val="24"/>
          <w:szCs w:val="24"/>
        </w:rPr>
      </w:pPr>
    </w:p>
    <w:p w:rsidR="00AF6E46" w:rsidRDefault="00AF6E46" w:rsidP="00AF6E46">
      <w:pPr>
        <w:widowControl w:val="0"/>
        <w:autoSpaceDE w:val="0"/>
        <w:autoSpaceDN w:val="0"/>
        <w:adjustRightInd w:val="0"/>
        <w:spacing w:after="0" w:line="239" w:lineRule="auto"/>
        <w:rPr>
          <w:rFonts w:cs="Calibri"/>
          <w:b/>
          <w:bCs/>
        </w:rPr>
      </w:pPr>
      <w:r>
        <w:rPr>
          <w:rFonts w:cs="Calibri"/>
          <w:b/>
          <w:bCs/>
        </w:rPr>
        <w:t>Grafikon 4. Struktura kratkotrajne i</w:t>
      </w:r>
      <w:r w:rsidR="006B0599">
        <w:rPr>
          <w:rFonts w:cs="Calibri"/>
          <w:b/>
          <w:bCs/>
        </w:rPr>
        <w:t>movine Društva na dan 31.12.2016</w:t>
      </w:r>
      <w:r>
        <w:rPr>
          <w:rFonts w:cs="Calibri"/>
          <w:b/>
          <w:bCs/>
        </w:rPr>
        <w:t>.</w:t>
      </w:r>
    </w:p>
    <w:p w:rsidR="00AF6E46" w:rsidRDefault="00FD3B35" w:rsidP="00AF6E46">
      <w:pPr>
        <w:widowControl w:val="0"/>
        <w:autoSpaceDE w:val="0"/>
        <w:autoSpaceDN w:val="0"/>
        <w:adjustRightInd w:val="0"/>
        <w:spacing w:after="0" w:line="239" w:lineRule="auto"/>
        <w:rPr>
          <w:rFonts w:ascii="Times New Roman" w:hAnsi="Times New Roman"/>
          <w:sz w:val="24"/>
          <w:szCs w:val="24"/>
        </w:rPr>
      </w:pPr>
      <w:r>
        <w:rPr>
          <w:noProof/>
        </w:rPr>
        <w:drawing>
          <wp:inline distT="0" distB="0" distL="0" distR="0" wp14:anchorId="3470F5F5" wp14:editId="30E40263">
            <wp:extent cx="5734050" cy="2571750"/>
            <wp:effectExtent l="0" t="0" r="0" b="0"/>
            <wp:docPr id="5" name="Grafikon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67A9DF44-B7BE-40EE-997F-C6CC246D67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F6E46" w:rsidRDefault="00CD369D" w:rsidP="001126F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Novac u blagajni i na računu čini 20% kratkotrajne imovine, odnosno 3,5 mil. kuna, najveća stavka su potraživanja kao i prethodne godine</w:t>
      </w:r>
      <w:r w:rsidR="00EE29DD">
        <w:rPr>
          <w:rFonts w:ascii="Times New Roman" w:hAnsi="Times New Roman"/>
          <w:sz w:val="24"/>
          <w:szCs w:val="24"/>
        </w:rPr>
        <w:t xml:space="preserve"> i odnose se na potraživanja od kupaca, zaposlenika te od države i iznose 11 mil. kuna. Kratkotrajna financijska imovina čini 0,1% kratkotrajne imovine, iznosi 5.000,00 kuna i odnose na jamstvo za ozbiljnost ponude. </w:t>
      </w:r>
    </w:p>
    <w:p w:rsidR="00CD369D" w:rsidRDefault="00CD369D" w:rsidP="001126F4">
      <w:pPr>
        <w:widowControl w:val="0"/>
        <w:autoSpaceDE w:val="0"/>
        <w:autoSpaceDN w:val="0"/>
        <w:adjustRightInd w:val="0"/>
        <w:spacing w:after="0"/>
        <w:jc w:val="both"/>
        <w:rPr>
          <w:rFonts w:ascii="Times New Roman" w:hAnsi="Times New Roman"/>
          <w:sz w:val="24"/>
          <w:szCs w:val="24"/>
        </w:rPr>
      </w:pPr>
    </w:p>
    <w:p w:rsidR="00CD369D" w:rsidRDefault="00CD369D" w:rsidP="004A16FA">
      <w:pPr>
        <w:widowControl w:val="0"/>
        <w:autoSpaceDE w:val="0"/>
        <w:autoSpaceDN w:val="0"/>
        <w:adjustRightInd w:val="0"/>
        <w:spacing w:after="0" w:line="240" w:lineRule="auto"/>
        <w:rPr>
          <w:rFonts w:ascii="Times New Roman" w:hAnsi="Times New Roman"/>
          <w:sz w:val="24"/>
          <w:szCs w:val="24"/>
        </w:rPr>
      </w:pPr>
    </w:p>
    <w:p w:rsidR="00CD369D" w:rsidRDefault="00CD369D" w:rsidP="004A16FA">
      <w:pPr>
        <w:widowControl w:val="0"/>
        <w:autoSpaceDE w:val="0"/>
        <w:autoSpaceDN w:val="0"/>
        <w:adjustRightInd w:val="0"/>
        <w:spacing w:after="0" w:line="240" w:lineRule="auto"/>
        <w:rPr>
          <w:rFonts w:ascii="Times New Roman" w:hAnsi="Times New Roman"/>
          <w:sz w:val="24"/>
          <w:szCs w:val="24"/>
        </w:rPr>
      </w:pPr>
    </w:p>
    <w:p w:rsidR="00CD369D" w:rsidRDefault="00CD369D" w:rsidP="004A16FA">
      <w:pPr>
        <w:widowControl w:val="0"/>
        <w:autoSpaceDE w:val="0"/>
        <w:autoSpaceDN w:val="0"/>
        <w:adjustRightInd w:val="0"/>
        <w:spacing w:after="0" w:line="240" w:lineRule="auto"/>
        <w:rPr>
          <w:rFonts w:ascii="Times New Roman" w:hAnsi="Times New Roman"/>
          <w:sz w:val="24"/>
          <w:szCs w:val="24"/>
        </w:rPr>
      </w:pPr>
    </w:p>
    <w:p w:rsidR="004A16FA" w:rsidRDefault="004A16FA" w:rsidP="004A16FA">
      <w:pPr>
        <w:widowControl w:val="0"/>
        <w:autoSpaceDE w:val="0"/>
        <w:autoSpaceDN w:val="0"/>
        <w:adjustRightInd w:val="0"/>
        <w:spacing w:after="0" w:line="240" w:lineRule="auto"/>
        <w:rPr>
          <w:rFonts w:ascii="Times New Roman" w:hAnsi="Times New Roman"/>
          <w:sz w:val="24"/>
          <w:szCs w:val="24"/>
        </w:rPr>
      </w:pPr>
      <w:r>
        <w:rPr>
          <w:rFonts w:cs="Calibri"/>
          <w:b/>
          <w:bCs/>
          <w:sz w:val="32"/>
          <w:szCs w:val="32"/>
        </w:rPr>
        <w:lastRenderedPageBreak/>
        <w:t>3. UPRAVLJANJE RIZICIMA</w:t>
      </w:r>
    </w:p>
    <w:p w:rsidR="004A16FA" w:rsidRPr="004A16FA" w:rsidRDefault="004A16FA" w:rsidP="004A16FA">
      <w:pPr>
        <w:widowControl w:val="0"/>
        <w:autoSpaceDE w:val="0"/>
        <w:autoSpaceDN w:val="0"/>
        <w:adjustRightInd w:val="0"/>
        <w:spacing w:after="0" w:line="240" w:lineRule="auto"/>
        <w:jc w:val="both"/>
        <w:rPr>
          <w:rFonts w:ascii="Times New Roman" w:hAnsi="Times New Roman"/>
          <w:sz w:val="24"/>
          <w:szCs w:val="24"/>
        </w:rPr>
      </w:pPr>
    </w:p>
    <w:p w:rsidR="004A16FA" w:rsidRPr="004A16FA" w:rsidRDefault="004A16FA" w:rsidP="004A16FA">
      <w:pPr>
        <w:widowControl w:val="0"/>
        <w:overflowPunct w:val="0"/>
        <w:autoSpaceDE w:val="0"/>
        <w:autoSpaceDN w:val="0"/>
        <w:adjustRightInd w:val="0"/>
        <w:spacing w:after="0" w:line="240" w:lineRule="auto"/>
        <w:jc w:val="both"/>
        <w:rPr>
          <w:rFonts w:ascii="Times New Roman" w:hAnsi="Times New Roman"/>
          <w:sz w:val="24"/>
          <w:szCs w:val="24"/>
        </w:rPr>
      </w:pPr>
      <w:r w:rsidRPr="004A16FA">
        <w:rPr>
          <w:rFonts w:ascii="Times New Roman" w:hAnsi="Times New Roman"/>
          <w:sz w:val="24"/>
          <w:szCs w:val="24"/>
        </w:rPr>
        <w:t>U okviru ove stavke dane su osnovne informacije o rizicima poslovanja koji se mogu pojaviti, načine na koji ih se namjerava kontrolirati te financijski pokazatelji poslovanja Društva.</w:t>
      </w:r>
    </w:p>
    <w:p w:rsidR="004A16FA" w:rsidRDefault="004A16FA" w:rsidP="004A16FA">
      <w:pPr>
        <w:widowControl w:val="0"/>
        <w:autoSpaceDE w:val="0"/>
        <w:autoSpaceDN w:val="0"/>
        <w:adjustRightInd w:val="0"/>
        <w:spacing w:after="0" w:line="200" w:lineRule="exact"/>
        <w:rPr>
          <w:rFonts w:ascii="Times New Roman" w:hAnsi="Times New Roman"/>
          <w:sz w:val="24"/>
          <w:szCs w:val="24"/>
        </w:rPr>
      </w:pPr>
    </w:p>
    <w:p w:rsidR="004A16FA" w:rsidRDefault="004A16FA" w:rsidP="004A16FA">
      <w:pPr>
        <w:widowControl w:val="0"/>
        <w:autoSpaceDE w:val="0"/>
        <w:autoSpaceDN w:val="0"/>
        <w:adjustRightInd w:val="0"/>
        <w:spacing w:after="0" w:line="208" w:lineRule="exact"/>
        <w:rPr>
          <w:rFonts w:ascii="Times New Roman" w:hAnsi="Times New Roman"/>
          <w:sz w:val="24"/>
          <w:szCs w:val="24"/>
        </w:rPr>
      </w:pPr>
    </w:p>
    <w:p w:rsidR="004A16FA" w:rsidRPr="007A0CDB" w:rsidRDefault="004A16FA" w:rsidP="004A16FA">
      <w:pPr>
        <w:widowControl w:val="0"/>
        <w:autoSpaceDE w:val="0"/>
        <w:autoSpaceDN w:val="0"/>
        <w:adjustRightInd w:val="0"/>
        <w:spacing w:after="0" w:line="240" w:lineRule="auto"/>
        <w:rPr>
          <w:rFonts w:ascii="Times New Roman" w:hAnsi="Times New Roman"/>
          <w:i/>
          <w:sz w:val="24"/>
          <w:szCs w:val="24"/>
        </w:rPr>
      </w:pPr>
      <w:r w:rsidRPr="007A0CDB">
        <w:rPr>
          <w:rFonts w:cs="Calibri"/>
          <w:b/>
          <w:bCs/>
          <w:i/>
          <w:sz w:val="32"/>
          <w:szCs w:val="32"/>
        </w:rPr>
        <w:t xml:space="preserve"> Kamatni rizik</w:t>
      </w:r>
    </w:p>
    <w:p w:rsidR="004A16FA" w:rsidRDefault="004A16FA" w:rsidP="004A16FA">
      <w:pPr>
        <w:widowControl w:val="0"/>
        <w:autoSpaceDE w:val="0"/>
        <w:autoSpaceDN w:val="0"/>
        <w:adjustRightInd w:val="0"/>
        <w:spacing w:after="0" w:line="224" w:lineRule="exact"/>
        <w:rPr>
          <w:rFonts w:ascii="Times New Roman" w:hAnsi="Times New Roman"/>
          <w:sz w:val="24"/>
          <w:szCs w:val="24"/>
        </w:rPr>
      </w:pPr>
    </w:p>
    <w:p w:rsidR="004A16FA" w:rsidRPr="004A16FA" w:rsidRDefault="004A16FA" w:rsidP="004A16FA">
      <w:pPr>
        <w:widowControl w:val="0"/>
        <w:overflowPunct w:val="0"/>
        <w:autoSpaceDE w:val="0"/>
        <w:autoSpaceDN w:val="0"/>
        <w:adjustRightInd w:val="0"/>
        <w:spacing w:after="0" w:line="240" w:lineRule="auto"/>
        <w:jc w:val="both"/>
        <w:rPr>
          <w:rFonts w:ascii="Times New Roman" w:hAnsi="Times New Roman"/>
          <w:sz w:val="24"/>
          <w:szCs w:val="24"/>
        </w:rPr>
      </w:pPr>
      <w:r w:rsidRPr="004A16FA">
        <w:rPr>
          <w:rFonts w:ascii="Times New Roman" w:hAnsi="Times New Roman"/>
          <w:sz w:val="24"/>
          <w:szCs w:val="24"/>
        </w:rPr>
        <w:t>Kamatni rizik proizlazi iz mogućih promjena razina kamatnih stopa na tržištu kapitala, što povlači i visinu cijene tuđih izvora kapitala. Društvo ne provodi aktivnu zaštitu od izloženosti riziku kamatnih stopa.</w:t>
      </w:r>
    </w:p>
    <w:p w:rsidR="004A16FA" w:rsidRPr="004A16FA" w:rsidRDefault="004A16FA" w:rsidP="004A16FA">
      <w:pPr>
        <w:widowControl w:val="0"/>
        <w:autoSpaceDE w:val="0"/>
        <w:autoSpaceDN w:val="0"/>
        <w:adjustRightInd w:val="0"/>
        <w:spacing w:after="0" w:line="240" w:lineRule="auto"/>
        <w:jc w:val="both"/>
        <w:rPr>
          <w:rFonts w:ascii="Times New Roman" w:hAnsi="Times New Roman"/>
          <w:sz w:val="24"/>
          <w:szCs w:val="24"/>
        </w:rPr>
      </w:pPr>
    </w:p>
    <w:p w:rsidR="004A16FA" w:rsidRPr="004A16FA" w:rsidRDefault="004A16FA" w:rsidP="004A16FA">
      <w:pPr>
        <w:widowControl w:val="0"/>
        <w:overflowPunct w:val="0"/>
        <w:autoSpaceDE w:val="0"/>
        <w:autoSpaceDN w:val="0"/>
        <w:adjustRightInd w:val="0"/>
        <w:spacing w:after="0" w:line="240" w:lineRule="auto"/>
        <w:ind w:right="20"/>
        <w:jc w:val="both"/>
        <w:rPr>
          <w:rFonts w:ascii="Times New Roman" w:hAnsi="Times New Roman"/>
          <w:sz w:val="24"/>
          <w:szCs w:val="24"/>
        </w:rPr>
      </w:pPr>
      <w:r w:rsidRPr="004A16FA">
        <w:rPr>
          <w:rFonts w:ascii="Times New Roman" w:hAnsi="Times New Roman"/>
          <w:sz w:val="24"/>
          <w:szCs w:val="24"/>
        </w:rPr>
        <w:t>Dio zaduženosti kod poslovnih banaka dijelom se odnosi na financijski leasing, a dijelom na dugoročni kredit kod Privredne banke Zagreb. Rizik kamatnih stopa kod tijeka novca je rizik da će troškovi kamata na financijske instrumente biti promjenjivi tijekom razdoblja. Društvo nema značajne iznose kreditnih obveza, samim time nije izloženo riziku novčanog toka.</w:t>
      </w:r>
    </w:p>
    <w:p w:rsidR="004A16FA" w:rsidRDefault="004A16FA" w:rsidP="004A16FA">
      <w:pPr>
        <w:widowControl w:val="0"/>
        <w:autoSpaceDE w:val="0"/>
        <w:autoSpaceDN w:val="0"/>
        <w:adjustRightInd w:val="0"/>
        <w:spacing w:after="0" w:line="360" w:lineRule="exact"/>
        <w:rPr>
          <w:rFonts w:ascii="Times New Roman" w:hAnsi="Times New Roman"/>
          <w:sz w:val="24"/>
          <w:szCs w:val="24"/>
        </w:rPr>
      </w:pPr>
    </w:p>
    <w:p w:rsidR="004A16FA" w:rsidRPr="007A0CDB" w:rsidRDefault="004A16FA" w:rsidP="004A16FA">
      <w:pPr>
        <w:widowControl w:val="0"/>
        <w:autoSpaceDE w:val="0"/>
        <w:autoSpaceDN w:val="0"/>
        <w:adjustRightInd w:val="0"/>
        <w:spacing w:after="0" w:line="240" w:lineRule="auto"/>
        <w:rPr>
          <w:rFonts w:ascii="Times New Roman" w:hAnsi="Times New Roman"/>
          <w:i/>
          <w:sz w:val="24"/>
          <w:szCs w:val="24"/>
        </w:rPr>
      </w:pPr>
      <w:r>
        <w:rPr>
          <w:rFonts w:cs="Calibri"/>
          <w:b/>
          <w:bCs/>
          <w:sz w:val="32"/>
          <w:szCs w:val="32"/>
        </w:rPr>
        <w:t xml:space="preserve"> </w:t>
      </w:r>
      <w:r w:rsidRPr="007A0CDB">
        <w:rPr>
          <w:rFonts w:cs="Calibri"/>
          <w:b/>
          <w:bCs/>
          <w:i/>
          <w:sz w:val="32"/>
          <w:szCs w:val="32"/>
        </w:rPr>
        <w:t>Kreditni rizik</w:t>
      </w:r>
    </w:p>
    <w:p w:rsidR="004A16FA" w:rsidRDefault="004A16FA" w:rsidP="004A16FA">
      <w:pPr>
        <w:widowControl w:val="0"/>
        <w:autoSpaceDE w:val="0"/>
        <w:autoSpaceDN w:val="0"/>
        <w:adjustRightInd w:val="0"/>
        <w:spacing w:after="0" w:line="376" w:lineRule="exact"/>
        <w:rPr>
          <w:rFonts w:ascii="Times New Roman" w:hAnsi="Times New Roman"/>
          <w:sz w:val="24"/>
          <w:szCs w:val="24"/>
        </w:rPr>
      </w:pPr>
    </w:p>
    <w:p w:rsidR="004A16FA" w:rsidRPr="004A16FA" w:rsidRDefault="004A16FA" w:rsidP="004A16FA">
      <w:pPr>
        <w:widowControl w:val="0"/>
        <w:overflowPunct w:val="0"/>
        <w:autoSpaceDE w:val="0"/>
        <w:autoSpaceDN w:val="0"/>
        <w:adjustRightInd w:val="0"/>
        <w:spacing w:after="0" w:line="240" w:lineRule="auto"/>
        <w:jc w:val="both"/>
        <w:rPr>
          <w:rFonts w:ascii="Times New Roman" w:hAnsi="Times New Roman"/>
          <w:sz w:val="24"/>
          <w:szCs w:val="24"/>
        </w:rPr>
      </w:pPr>
      <w:r w:rsidRPr="004A16FA">
        <w:rPr>
          <w:rFonts w:ascii="Times New Roman" w:hAnsi="Times New Roman"/>
          <w:sz w:val="24"/>
          <w:szCs w:val="24"/>
        </w:rPr>
        <w:t>Društvo je izloženo umjerenom kreditnom riziku koji proizlazi uglavnom iz potraživanja od kupaca i ostalih potraživanja. Ukupna potraživ</w:t>
      </w:r>
      <w:r w:rsidR="001126F4">
        <w:rPr>
          <w:rFonts w:ascii="Times New Roman" w:hAnsi="Times New Roman"/>
          <w:sz w:val="24"/>
          <w:szCs w:val="24"/>
        </w:rPr>
        <w:t>anja od kupaca na dan 31.12.2016</w:t>
      </w:r>
      <w:r w:rsidRPr="004A16FA">
        <w:rPr>
          <w:rFonts w:ascii="Times New Roman" w:hAnsi="Times New Roman"/>
          <w:sz w:val="24"/>
          <w:szCs w:val="24"/>
        </w:rPr>
        <w:t xml:space="preserve">. godine iznosila su </w:t>
      </w:r>
      <w:r w:rsidR="001126F4">
        <w:rPr>
          <w:rFonts w:ascii="Times New Roman" w:hAnsi="Times New Roman"/>
          <w:sz w:val="24"/>
          <w:szCs w:val="24"/>
        </w:rPr>
        <w:t>10.856.829</w:t>
      </w:r>
      <w:r w:rsidRPr="004A16FA">
        <w:rPr>
          <w:rFonts w:ascii="Times New Roman" w:hAnsi="Times New Roman"/>
          <w:sz w:val="24"/>
          <w:szCs w:val="24"/>
        </w:rPr>
        <w:t xml:space="preserve"> kuna.</w:t>
      </w:r>
    </w:p>
    <w:p w:rsidR="004A16FA" w:rsidRPr="004A16FA" w:rsidRDefault="004A16FA" w:rsidP="004A16FA">
      <w:pPr>
        <w:widowControl w:val="0"/>
        <w:autoSpaceDE w:val="0"/>
        <w:autoSpaceDN w:val="0"/>
        <w:adjustRightInd w:val="0"/>
        <w:spacing w:after="0" w:line="240" w:lineRule="auto"/>
        <w:jc w:val="both"/>
        <w:rPr>
          <w:rFonts w:ascii="Times New Roman" w:hAnsi="Times New Roman"/>
          <w:sz w:val="24"/>
          <w:szCs w:val="24"/>
        </w:rPr>
      </w:pPr>
    </w:p>
    <w:p w:rsidR="004A16FA" w:rsidRPr="004A16FA" w:rsidRDefault="004A16FA" w:rsidP="004A16FA">
      <w:pPr>
        <w:widowControl w:val="0"/>
        <w:overflowPunct w:val="0"/>
        <w:autoSpaceDE w:val="0"/>
        <w:autoSpaceDN w:val="0"/>
        <w:adjustRightInd w:val="0"/>
        <w:spacing w:after="0" w:line="240" w:lineRule="auto"/>
        <w:ind w:right="20"/>
        <w:jc w:val="both"/>
        <w:rPr>
          <w:rFonts w:ascii="Times New Roman" w:hAnsi="Times New Roman"/>
          <w:sz w:val="24"/>
          <w:szCs w:val="24"/>
        </w:rPr>
      </w:pPr>
      <w:r w:rsidRPr="004A16FA">
        <w:rPr>
          <w:rFonts w:ascii="Times New Roman" w:hAnsi="Times New Roman"/>
          <w:sz w:val="24"/>
          <w:szCs w:val="24"/>
        </w:rPr>
        <w:t>Kreditni rizik vezan za potraživanja od kupaca, prisutan je u određenoj mjeri budući je naplata određenih potraživanja neizvjesna i sporna. Maksimalan iznos kreditnog rizika jednak je nominalnoj vrijednosti tih potraživanja. Društvo nema drugih značajnijih koncentracija kreditnog rizika.</w:t>
      </w:r>
    </w:p>
    <w:p w:rsidR="004A16FA" w:rsidRDefault="004A16FA" w:rsidP="004A16FA">
      <w:pPr>
        <w:widowControl w:val="0"/>
        <w:autoSpaceDE w:val="0"/>
        <w:autoSpaceDN w:val="0"/>
        <w:adjustRightInd w:val="0"/>
        <w:spacing w:after="0" w:line="200" w:lineRule="exact"/>
        <w:rPr>
          <w:rFonts w:ascii="Times New Roman" w:hAnsi="Times New Roman"/>
          <w:sz w:val="24"/>
          <w:szCs w:val="24"/>
        </w:rPr>
      </w:pPr>
    </w:p>
    <w:p w:rsidR="004A16FA" w:rsidRDefault="004A16FA" w:rsidP="004A16FA">
      <w:pPr>
        <w:widowControl w:val="0"/>
        <w:autoSpaceDE w:val="0"/>
        <w:autoSpaceDN w:val="0"/>
        <w:adjustRightInd w:val="0"/>
        <w:spacing w:after="0" w:line="210" w:lineRule="exact"/>
        <w:rPr>
          <w:rFonts w:ascii="Times New Roman" w:hAnsi="Times New Roman"/>
          <w:sz w:val="24"/>
          <w:szCs w:val="24"/>
        </w:rPr>
      </w:pPr>
    </w:p>
    <w:p w:rsidR="004A16FA" w:rsidRPr="007A0CDB" w:rsidRDefault="004A16FA" w:rsidP="004A16FA">
      <w:pPr>
        <w:widowControl w:val="0"/>
        <w:autoSpaceDE w:val="0"/>
        <w:autoSpaceDN w:val="0"/>
        <w:adjustRightInd w:val="0"/>
        <w:spacing w:after="0" w:line="240" w:lineRule="auto"/>
        <w:rPr>
          <w:rFonts w:ascii="Times New Roman" w:hAnsi="Times New Roman"/>
          <w:i/>
          <w:sz w:val="24"/>
          <w:szCs w:val="24"/>
        </w:rPr>
      </w:pPr>
      <w:r w:rsidRPr="007A0CDB">
        <w:rPr>
          <w:rFonts w:cs="Calibri"/>
          <w:b/>
          <w:bCs/>
          <w:i/>
          <w:sz w:val="32"/>
          <w:szCs w:val="32"/>
        </w:rPr>
        <w:t>Rizik likvidnosti</w:t>
      </w:r>
    </w:p>
    <w:p w:rsidR="004A16FA" w:rsidRDefault="004A16FA" w:rsidP="004A16FA">
      <w:pPr>
        <w:widowControl w:val="0"/>
        <w:autoSpaceDE w:val="0"/>
        <w:autoSpaceDN w:val="0"/>
        <w:adjustRightInd w:val="0"/>
        <w:spacing w:after="0" w:line="376" w:lineRule="exact"/>
        <w:rPr>
          <w:rFonts w:ascii="Times New Roman" w:hAnsi="Times New Roman"/>
          <w:sz w:val="24"/>
          <w:szCs w:val="24"/>
        </w:rPr>
      </w:pPr>
    </w:p>
    <w:p w:rsidR="004A16FA" w:rsidRPr="00F27FAC" w:rsidRDefault="004A16FA" w:rsidP="00F27FAC">
      <w:pPr>
        <w:widowControl w:val="0"/>
        <w:overflowPunct w:val="0"/>
        <w:autoSpaceDE w:val="0"/>
        <w:autoSpaceDN w:val="0"/>
        <w:adjustRightInd w:val="0"/>
        <w:spacing w:after="0" w:line="240" w:lineRule="auto"/>
        <w:ind w:right="20"/>
        <w:jc w:val="both"/>
        <w:rPr>
          <w:rFonts w:ascii="Times New Roman" w:hAnsi="Times New Roman"/>
          <w:sz w:val="24"/>
          <w:szCs w:val="24"/>
        </w:rPr>
      </w:pPr>
      <w:r w:rsidRPr="00F27FAC">
        <w:rPr>
          <w:rFonts w:ascii="Times New Roman" w:hAnsi="Times New Roman"/>
          <w:sz w:val="24"/>
          <w:szCs w:val="24"/>
        </w:rPr>
        <w:t>Rizik likvidnosti ili rizik financiranja, je rizik da će društvo imati poteškoća u prikupljanju sredstava za podmirenje obveza povezanih s financijskim instrumentima.</w:t>
      </w:r>
    </w:p>
    <w:p w:rsidR="004A16FA" w:rsidRPr="00F27FAC" w:rsidRDefault="004A16FA" w:rsidP="00F27FAC">
      <w:pPr>
        <w:widowControl w:val="0"/>
        <w:autoSpaceDE w:val="0"/>
        <w:autoSpaceDN w:val="0"/>
        <w:adjustRightInd w:val="0"/>
        <w:spacing w:after="0" w:line="240" w:lineRule="auto"/>
        <w:jc w:val="both"/>
        <w:rPr>
          <w:rFonts w:ascii="Times New Roman" w:hAnsi="Times New Roman"/>
          <w:sz w:val="24"/>
          <w:szCs w:val="24"/>
        </w:rPr>
      </w:pPr>
    </w:p>
    <w:p w:rsidR="004A16FA" w:rsidRPr="00F27FAC" w:rsidRDefault="004A16FA" w:rsidP="00F27FAC">
      <w:pPr>
        <w:widowControl w:val="0"/>
        <w:overflowPunct w:val="0"/>
        <w:autoSpaceDE w:val="0"/>
        <w:autoSpaceDN w:val="0"/>
        <w:adjustRightInd w:val="0"/>
        <w:spacing w:after="0" w:line="240" w:lineRule="auto"/>
        <w:jc w:val="both"/>
        <w:rPr>
          <w:rFonts w:ascii="Times New Roman" w:hAnsi="Times New Roman"/>
          <w:sz w:val="24"/>
          <w:szCs w:val="24"/>
        </w:rPr>
      </w:pPr>
      <w:r w:rsidRPr="00F27FAC">
        <w:rPr>
          <w:rFonts w:ascii="Times New Roman" w:hAnsi="Times New Roman"/>
          <w:sz w:val="24"/>
          <w:szCs w:val="24"/>
        </w:rPr>
        <w:t>Prema izvještaju o novčanim tijekovima za razdoblje od 1. siječnja do 31. prosinca 20</w:t>
      </w:r>
      <w:r w:rsidR="001126F4">
        <w:rPr>
          <w:rFonts w:ascii="Times New Roman" w:hAnsi="Times New Roman"/>
          <w:sz w:val="24"/>
          <w:szCs w:val="24"/>
        </w:rPr>
        <w:t>16</w:t>
      </w:r>
      <w:r w:rsidR="00E05046">
        <w:rPr>
          <w:rFonts w:ascii="Times New Roman" w:hAnsi="Times New Roman"/>
          <w:sz w:val="24"/>
          <w:szCs w:val="24"/>
        </w:rPr>
        <w:t>. godine vidljivo je ostvareni</w:t>
      </w:r>
      <w:r w:rsidRPr="00F27FAC">
        <w:rPr>
          <w:rFonts w:ascii="Times New Roman" w:hAnsi="Times New Roman"/>
          <w:sz w:val="24"/>
          <w:szCs w:val="24"/>
        </w:rPr>
        <w:t xml:space="preserve"> neto </w:t>
      </w:r>
      <w:r w:rsidR="00E05046">
        <w:rPr>
          <w:rFonts w:ascii="Times New Roman" w:hAnsi="Times New Roman"/>
          <w:sz w:val="24"/>
          <w:szCs w:val="24"/>
        </w:rPr>
        <w:t>rast</w:t>
      </w:r>
      <w:r w:rsidRPr="00F27FAC">
        <w:rPr>
          <w:rFonts w:ascii="Times New Roman" w:hAnsi="Times New Roman"/>
          <w:sz w:val="24"/>
          <w:szCs w:val="24"/>
        </w:rPr>
        <w:t xml:space="preserve"> novca na kraju navedenog razdoblja u iznosu od </w:t>
      </w:r>
      <w:r w:rsidR="006E438A" w:rsidRPr="006E438A">
        <w:rPr>
          <w:rFonts w:ascii="Times New Roman" w:hAnsi="Times New Roman"/>
          <w:sz w:val="24"/>
          <w:szCs w:val="24"/>
        </w:rPr>
        <w:t>2.646.015</w:t>
      </w:r>
      <w:r w:rsidR="00E05046">
        <w:rPr>
          <w:rFonts w:ascii="Times New Roman" w:hAnsi="Times New Roman"/>
          <w:color w:val="FF0000"/>
          <w:sz w:val="24"/>
          <w:szCs w:val="24"/>
        </w:rPr>
        <w:t xml:space="preserve"> </w:t>
      </w:r>
      <w:r w:rsidRPr="00F27FAC">
        <w:rPr>
          <w:rFonts w:ascii="Times New Roman" w:hAnsi="Times New Roman"/>
          <w:sz w:val="24"/>
          <w:szCs w:val="24"/>
        </w:rPr>
        <w:t>kuna.</w:t>
      </w:r>
    </w:p>
    <w:p w:rsidR="004A16FA" w:rsidRDefault="004A16FA" w:rsidP="004A16FA">
      <w:pPr>
        <w:widowControl w:val="0"/>
        <w:autoSpaceDE w:val="0"/>
        <w:autoSpaceDN w:val="0"/>
        <w:adjustRightInd w:val="0"/>
        <w:spacing w:after="0" w:line="200" w:lineRule="exact"/>
        <w:rPr>
          <w:rFonts w:ascii="Times New Roman" w:hAnsi="Times New Roman"/>
          <w:sz w:val="24"/>
          <w:szCs w:val="24"/>
        </w:rPr>
      </w:pPr>
    </w:p>
    <w:p w:rsidR="004A16FA" w:rsidRDefault="004A16FA" w:rsidP="004A16FA">
      <w:pPr>
        <w:widowControl w:val="0"/>
        <w:autoSpaceDE w:val="0"/>
        <w:autoSpaceDN w:val="0"/>
        <w:adjustRightInd w:val="0"/>
        <w:spacing w:after="0" w:line="200" w:lineRule="exact"/>
        <w:rPr>
          <w:rFonts w:ascii="Times New Roman" w:hAnsi="Times New Roman"/>
          <w:sz w:val="24"/>
          <w:szCs w:val="24"/>
        </w:rPr>
      </w:pPr>
    </w:p>
    <w:p w:rsidR="004A16FA" w:rsidRDefault="004A16FA" w:rsidP="004A16FA">
      <w:pPr>
        <w:widowControl w:val="0"/>
        <w:autoSpaceDE w:val="0"/>
        <w:autoSpaceDN w:val="0"/>
        <w:adjustRightInd w:val="0"/>
        <w:spacing w:after="0" w:line="205" w:lineRule="exact"/>
        <w:rPr>
          <w:rFonts w:ascii="Times New Roman" w:hAnsi="Times New Roman"/>
          <w:sz w:val="24"/>
          <w:szCs w:val="24"/>
        </w:rPr>
      </w:pPr>
    </w:p>
    <w:p w:rsidR="005558F5" w:rsidRDefault="005558F5" w:rsidP="004A16FA">
      <w:pPr>
        <w:widowControl w:val="0"/>
        <w:autoSpaceDE w:val="0"/>
        <w:autoSpaceDN w:val="0"/>
        <w:adjustRightInd w:val="0"/>
        <w:spacing w:after="0" w:line="240" w:lineRule="auto"/>
        <w:rPr>
          <w:rFonts w:cs="Calibri"/>
          <w:b/>
          <w:bCs/>
          <w:sz w:val="32"/>
          <w:szCs w:val="32"/>
        </w:rPr>
      </w:pPr>
    </w:p>
    <w:p w:rsidR="005558F5" w:rsidRDefault="005558F5" w:rsidP="004A16FA">
      <w:pPr>
        <w:widowControl w:val="0"/>
        <w:autoSpaceDE w:val="0"/>
        <w:autoSpaceDN w:val="0"/>
        <w:adjustRightInd w:val="0"/>
        <w:spacing w:after="0" w:line="240" w:lineRule="auto"/>
        <w:rPr>
          <w:rFonts w:cs="Calibri"/>
          <w:b/>
          <w:bCs/>
          <w:sz w:val="32"/>
          <w:szCs w:val="32"/>
        </w:rPr>
      </w:pPr>
    </w:p>
    <w:p w:rsidR="005558F5" w:rsidRDefault="005558F5" w:rsidP="004A16FA">
      <w:pPr>
        <w:widowControl w:val="0"/>
        <w:autoSpaceDE w:val="0"/>
        <w:autoSpaceDN w:val="0"/>
        <w:adjustRightInd w:val="0"/>
        <w:spacing w:after="0" w:line="240" w:lineRule="auto"/>
        <w:rPr>
          <w:rFonts w:cs="Calibri"/>
          <w:b/>
          <w:bCs/>
          <w:sz w:val="32"/>
          <w:szCs w:val="32"/>
        </w:rPr>
      </w:pPr>
    </w:p>
    <w:p w:rsidR="009C6F78" w:rsidRDefault="009C6F78" w:rsidP="004A16FA">
      <w:pPr>
        <w:widowControl w:val="0"/>
        <w:autoSpaceDE w:val="0"/>
        <w:autoSpaceDN w:val="0"/>
        <w:adjustRightInd w:val="0"/>
        <w:spacing w:after="0" w:line="240" w:lineRule="auto"/>
        <w:rPr>
          <w:rFonts w:cs="Calibri"/>
          <w:b/>
          <w:bCs/>
          <w:sz w:val="32"/>
          <w:szCs w:val="32"/>
        </w:rPr>
      </w:pPr>
    </w:p>
    <w:p w:rsidR="001126F4" w:rsidRDefault="001126F4" w:rsidP="004A16FA">
      <w:pPr>
        <w:widowControl w:val="0"/>
        <w:autoSpaceDE w:val="0"/>
        <w:autoSpaceDN w:val="0"/>
        <w:adjustRightInd w:val="0"/>
        <w:spacing w:after="0" w:line="240" w:lineRule="auto"/>
        <w:rPr>
          <w:rFonts w:cs="Calibri"/>
          <w:b/>
          <w:bCs/>
          <w:sz w:val="32"/>
          <w:szCs w:val="32"/>
        </w:rPr>
      </w:pPr>
    </w:p>
    <w:p w:rsidR="001126F4" w:rsidRDefault="001126F4" w:rsidP="004A16FA">
      <w:pPr>
        <w:widowControl w:val="0"/>
        <w:autoSpaceDE w:val="0"/>
        <w:autoSpaceDN w:val="0"/>
        <w:adjustRightInd w:val="0"/>
        <w:spacing w:after="0" w:line="240" w:lineRule="auto"/>
        <w:rPr>
          <w:rFonts w:cs="Calibri"/>
          <w:b/>
          <w:bCs/>
          <w:sz w:val="32"/>
          <w:szCs w:val="32"/>
        </w:rPr>
      </w:pPr>
    </w:p>
    <w:p w:rsidR="001126F4" w:rsidRDefault="001126F4" w:rsidP="004A16FA">
      <w:pPr>
        <w:widowControl w:val="0"/>
        <w:autoSpaceDE w:val="0"/>
        <w:autoSpaceDN w:val="0"/>
        <w:adjustRightInd w:val="0"/>
        <w:spacing w:after="0" w:line="240" w:lineRule="auto"/>
        <w:rPr>
          <w:rFonts w:cs="Calibri"/>
          <w:b/>
          <w:bCs/>
          <w:sz w:val="32"/>
          <w:szCs w:val="32"/>
        </w:rPr>
      </w:pPr>
    </w:p>
    <w:p w:rsidR="004A16FA" w:rsidRDefault="004A16FA" w:rsidP="004A16FA">
      <w:pPr>
        <w:widowControl w:val="0"/>
        <w:autoSpaceDE w:val="0"/>
        <w:autoSpaceDN w:val="0"/>
        <w:adjustRightInd w:val="0"/>
        <w:spacing w:after="0" w:line="240" w:lineRule="auto"/>
        <w:rPr>
          <w:rFonts w:ascii="Times New Roman" w:hAnsi="Times New Roman"/>
          <w:sz w:val="24"/>
          <w:szCs w:val="24"/>
        </w:rPr>
      </w:pPr>
      <w:r>
        <w:rPr>
          <w:rFonts w:cs="Calibri"/>
          <w:b/>
          <w:bCs/>
          <w:sz w:val="32"/>
          <w:szCs w:val="32"/>
        </w:rPr>
        <w:lastRenderedPageBreak/>
        <w:t>3.4. Financijski pokazatelji poslovanja</w:t>
      </w:r>
    </w:p>
    <w:p w:rsidR="004A16FA" w:rsidRPr="004A16FA" w:rsidRDefault="004A16FA" w:rsidP="004A16FA">
      <w:pPr>
        <w:widowControl w:val="0"/>
        <w:autoSpaceDE w:val="0"/>
        <w:autoSpaceDN w:val="0"/>
        <w:adjustRightInd w:val="0"/>
        <w:spacing w:after="0" w:line="240" w:lineRule="auto"/>
        <w:jc w:val="both"/>
        <w:rPr>
          <w:rFonts w:ascii="Times New Roman" w:hAnsi="Times New Roman"/>
          <w:sz w:val="24"/>
          <w:szCs w:val="24"/>
        </w:rPr>
      </w:pPr>
    </w:p>
    <w:p w:rsidR="00F71F67" w:rsidRDefault="00F71F67" w:rsidP="004A16FA">
      <w:pPr>
        <w:widowControl w:val="0"/>
        <w:overflowPunct w:val="0"/>
        <w:autoSpaceDE w:val="0"/>
        <w:autoSpaceDN w:val="0"/>
        <w:adjustRightInd w:val="0"/>
        <w:spacing w:after="0" w:line="240" w:lineRule="auto"/>
        <w:ind w:right="20"/>
        <w:jc w:val="both"/>
        <w:rPr>
          <w:rFonts w:ascii="Times New Roman" w:hAnsi="Times New Roman"/>
          <w:sz w:val="24"/>
          <w:szCs w:val="24"/>
        </w:rPr>
      </w:pPr>
    </w:p>
    <w:p w:rsidR="004A16FA" w:rsidRPr="004A16FA" w:rsidRDefault="003F6DD6" w:rsidP="004A16FA">
      <w:pPr>
        <w:widowControl w:val="0"/>
        <w:overflowPunct w:val="0"/>
        <w:autoSpaceDE w:val="0"/>
        <w:autoSpaceDN w:val="0"/>
        <w:adjustRightInd w:val="0"/>
        <w:spacing w:after="0" w:line="240" w:lineRule="auto"/>
        <w:ind w:right="20"/>
        <w:jc w:val="both"/>
        <w:rPr>
          <w:rFonts w:ascii="Times New Roman" w:hAnsi="Times New Roman"/>
          <w:sz w:val="24"/>
          <w:szCs w:val="24"/>
        </w:rPr>
      </w:pPr>
      <w:r>
        <w:rPr>
          <w:rFonts w:ascii="Times New Roman" w:hAnsi="Times New Roman"/>
          <w:sz w:val="24"/>
          <w:szCs w:val="24"/>
        </w:rPr>
        <w:t>Dobro upravljanje podrazumijeva da su u poslovanju zadovoljena dva</w:t>
      </w:r>
      <w:r w:rsidR="004A16FA" w:rsidRPr="004A16FA">
        <w:rPr>
          <w:rFonts w:ascii="Times New Roman" w:hAnsi="Times New Roman"/>
          <w:sz w:val="24"/>
          <w:szCs w:val="24"/>
        </w:rPr>
        <w:t xml:space="preserve"> kriteri</w:t>
      </w:r>
      <w:r>
        <w:rPr>
          <w:rFonts w:ascii="Times New Roman" w:hAnsi="Times New Roman"/>
          <w:sz w:val="24"/>
          <w:szCs w:val="24"/>
        </w:rPr>
        <w:t xml:space="preserve">ja, sigurnosti i uspješnosti. Za </w:t>
      </w:r>
      <w:r w:rsidR="004A16FA" w:rsidRPr="004A16FA">
        <w:rPr>
          <w:rFonts w:ascii="Times New Roman" w:hAnsi="Times New Roman"/>
          <w:sz w:val="24"/>
          <w:szCs w:val="24"/>
        </w:rPr>
        <w:t>ocjenu tih kriterija koriste se pokazatelji likvidnosti, zaduženosti, aktivnosti i ekonomičnosti. U nastavku su obrađ</w:t>
      </w:r>
      <w:r w:rsidR="000B568A">
        <w:rPr>
          <w:rFonts w:ascii="Times New Roman" w:hAnsi="Times New Roman"/>
          <w:sz w:val="24"/>
          <w:szCs w:val="24"/>
        </w:rPr>
        <w:t>eni navedeni pokazatelji za 2016</w:t>
      </w:r>
      <w:r w:rsidR="004A16FA" w:rsidRPr="004A16FA">
        <w:rPr>
          <w:rFonts w:ascii="Times New Roman" w:hAnsi="Times New Roman"/>
          <w:sz w:val="24"/>
          <w:szCs w:val="24"/>
        </w:rPr>
        <w:t>. godinu.</w:t>
      </w:r>
    </w:p>
    <w:p w:rsidR="004A16FA" w:rsidRDefault="004A16FA" w:rsidP="004A16FA">
      <w:pPr>
        <w:spacing w:line="240" w:lineRule="auto"/>
        <w:jc w:val="both"/>
        <w:rPr>
          <w:rFonts w:ascii="Times New Roman" w:hAnsi="Times New Roman"/>
          <w:sz w:val="24"/>
          <w:szCs w:val="24"/>
        </w:rPr>
      </w:pPr>
    </w:p>
    <w:p w:rsidR="005558F5" w:rsidRPr="007A0CDB" w:rsidRDefault="005558F5" w:rsidP="005558F5">
      <w:pPr>
        <w:widowControl w:val="0"/>
        <w:autoSpaceDE w:val="0"/>
        <w:autoSpaceDN w:val="0"/>
        <w:adjustRightInd w:val="0"/>
        <w:spacing w:after="0" w:line="240" w:lineRule="auto"/>
        <w:ind w:left="40"/>
        <w:rPr>
          <w:rFonts w:ascii="Times New Roman" w:hAnsi="Times New Roman"/>
          <w:b/>
          <w:i/>
          <w:sz w:val="24"/>
          <w:szCs w:val="24"/>
        </w:rPr>
      </w:pPr>
      <w:r w:rsidRPr="007A0CDB">
        <w:rPr>
          <w:rFonts w:cs="Calibri"/>
          <w:b/>
          <w:i/>
          <w:sz w:val="32"/>
          <w:szCs w:val="32"/>
        </w:rPr>
        <w:t>Pokazatelji likvidnosti</w:t>
      </w:r>
    </w:p>
    <w:p w:rsidR="005558F5" w:rsidRDefault="005558F5" w:rsidP="005558F5">
      <w:pPr>
        <w:widowControl w:val="0"/>
        <w:autoSpaceDE w:val="0"/>
        <w:autoSpaceDN w:val="0"/>
        <w:adjustRightInd w:val="0"/>
        <w:spacing w:after="0" w:line="377" w:lineRule="exact"/>
        <w:rPr>
          <w:rFonts w:ascii="Times New Roman" w:hAnsi="Times New Roman"/>
          <w:sz w:val="24"/>
          <w:szCs w:val="24"/>
        </w:rPr>
      </w:pPr>
    </w:p>
    <w:p w:rsidR="005558F5" w:rsidRDefault="005558F5" w:rsidP="005558F5">
      <w:pPr>
        <w:widowControl w:val="0"/>
        <w:autoSpaceDE w:val="0"/>
        <w:autoSpaceDN w:val="0"/>
        <w:adjustRightInd w:val="0"/>
        <w:spacing w:after="0" w:line="239" w:lineRule="auto"/>
        <w:ind w:left="40"/>
        <w:rPr>
          <w:rFonts w:ascii="Times New Roman" w:hAnsi="Times New Roman"/>
          <w:sz w:val="24"/>
          <w:szCs w:val="24"/>
        </w:rPr>
      </w:pPr>
      <w:r>
        <w:rPr>
          <w:rFonts w:cs="Calibri"/>
          <w:b/>
          <w:bCs/>
        </w:rPr>
        <w:t>Tablica 12. Pokazatelji likv</w:t>
      </w:r>
      <w:r w:rsidR="000B568A">
        <w:rPr>
          <w:rFonts w:cs="Calibri"/>
          <w:b/>
          <w:bCs/>
        </w:rPr>
        <w:t>idnosti Društva u razdoblju 2015.-2016</w:t>
      </w:r>
      <w:r>
        <w:rPr>
          <w:rFonts w:cs="Calibri"/>
          <w:b/>
          <w:bCs/>
        </w:rPr>
        <w:t>. godine</w:t>
      </w:r>
    </w:p>
    <w:p w:rsidR="005558F5" w:rsidRDefault="005558F5" w:rsidP="005558F5">
      <w:pPr>
        <w:widowControl w:val="0"/>
        <w:autoSpaceDE w:val="0"/>
        <w:autoSpaceDN w:val="0"/>
        <w:adjustRightInd w:val="0"/>
        <w:spacing w:after="0" w:line="1"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20"/>
        <w:gridCol w:w="680"/>
        <w:gridCol w:w="120"/>
        <w:gridCol w:w="80"/>
        <w:gridCol w:w="4560"/>
        <w:gridCol w:w="140"/>
        <w:gridCol w:w="80"/>
        <w:gridCol w:w="960"/>
        <w:gridCol w:w="120"/>
        <w:gridCol w:w="80"/>
        <w:gridCol w:w="998"/>
        <w:gridCol w:w="62"/>
        <w:gridCol w:w="30"/>
      </w:tblGrid>
      <w:tr w:rsidR="005558F5" w:rsidRPr="00481167" w:rsidTr="005558F5">
        <w:trPr>
          <w:trHeight w:val="111"/>
        </w:trPr>
        <w:tc>
          <w:tcPr>
            <w:tcW w:w="120" w:type="dxa"/>
            <w:tcBorders>
              <w:top w:val="single" w:sz="8" w:space="0" w:color="auto"/>
              <w:left w:val="single" w:sz="8" w:space="0" w:color="auto"/>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680" w:type="dxa"/>
            <w:vMerge w:val="restart"/>
            <w:tcBorders>
              <w:top w:val="single" w:sz="8" w:space="0" w:color="auto"/>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b/>
                <w:bCs/>
                <w:color w:val="FFFFFF"/>
              </w:rPr>
              <w:t>Red.br.</w:t>
            </w:r>
          </w:p>
        </w:tc>
        <w:tc>
          <w:tcPr>
            <w:tcW w:w="120" w:type="dxa"/>
            <w:tcBorders>
              <w:top w:val="single" w:sz="8" w:space="0" w:color="auto"/>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80" w:type="dxa"/>
            <w:tcBorders>
              <w:top w:val="single" w:sz="8" w:space="0" w:color="auto"/>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4560" w:type="dxa"/>
            <w:vMerge w:val="restart"/>
            <w:tcBorders>
              <w:top w:val="single" w:sz="8" w:space="0" w:color="auto"/>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67" w:lineRule="exact"/>
              <w:ind w:left="1820"/>
              <w:rPr>
                <w:rFonts w:ascii="Times New Roman" w:hAnsi="Times New Roman"/>
                <w:sz w:val="24"/>
                <w:szCs w:val="24"/>
              </w:rPr>
            </w:pPr>
            <w:r w:rsidRPr="00481167">
              <w:rPr>
                <w:rFonts w:cs="Calibri"/>
                <w:b/>
                <w:bCs/>
                <w:color w:val="FFFFFF"/>
              </w:rPr>
              <w:t>Pokazatelj</w:t>
            </w:r>
          </w:p>
        </w:tc>
        <w:tc>
          <w:tcPr>
            <w:tcW w:w="140" w:type="dxa"/>
            <w:tcBorders>
              <w:top w:val="single" w:sz="8" w:space="0" w:color="auto"/>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80" w:type="dxa"/>
            <w:tcBorders>
              <w:top w:val="single" w:sz="8" w:space="0" w:color="auto"/>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960" w:type="dxa"/>
            <w:vMerge w:val="restart"/>
            <w:tcBorders>
              <w:top w:val="single" w:sz="8" w:space="0" w:color="auto"/>
              <w:left w:val="nil"/>
              <w:bottom w:val="nil"/>
              <w:right w:val="nil"/>
            </w:tcBorders>
            <w:shd w:val="clear" w:color="auto" w:fill="7F7F7F"/>
            <w:vAlign w:val="bottom"/>
          </w:tcPr>
          <w:p w:rsidR="005558F5" w:rsidRPr="00481167" w:rsidRDefault="000B568A" w:rsidP="00933A35">
            <w:pPr>
              <w:widowControl w:val="0"/>
              <w:autoSpaceDE w:val="0"/>
              <w:autoSpaceDN w:val="0"/>
              <w:adjustRightInd w:val="0"/>
              <w:spacing w:after="0" w:line="267" w:lineRule="exact"/>
              <w:jc w:val="center"/>
              <w:rPr>
                <w:rFonts w:ascii="Times New Roman" w:hAnsi="Times New Roman"/>
                <w:sz w:val="24"/>
                <w:szCs w:val="24"/>
              </w:rPr>
            </w:pPr>
            <w:r>
              <w:rPr>
                <w:rFonts w:cs="Calibri"/>
                <w:b/>
                <w:bCs/>
                <w:color w:val="FFFFFF"/>
                <w:w w:val="98"/>
              </w:rPr>
              <w:t>2015</w:t>
            </w:r>
            <w:r w:rsidR="005558F5" w:rsidRPr="00481167">
              <w:rPr>
                <w:rFonts w:cs="Calibri"/>
                <w:b/>
                <w:bCs/>
                <w:color w:val="FFFFFF"/>
                <w:w w:val="98"/>
              </w:rPr>
              <w:t>.</w:t>
            </w:r>
          </w:p>
        </w:tc>
        <w:tc>
          <w:tcPr>
            <w:tcW w:w="120" w:type="dxa"/>
            <w:tcBorders>
              <w:top w:val="single" w:sz="8" w:space="0" w:color="auto"/>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80" w:type="dxa"/>
            <w:tcBorders>
              <w:top w:val="single" w:sz="8" w:space="0" w:color="auto"/>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998" w:type="dxa"/>
            <w:vMerge w:val="restart"/>
            <w:tcBorders>
              <w:top w:val="single" w:sz="8" w:space="0" w:color="auto"/>
              <w:left w:val="nil"/>
              <w:bottom w:val="nil"/>
              <w:right w:val="nil"/>
            </w:tcBorders>
            <w:shd w:val="clear" w:color="auto" w:fill="7F7F7F"/>
            <w:vAlign w:val="bottom"/>
          </w:tcPr>
          <w:p w:rsidR="005558F5" w:rsidRPr="00481167" w:rsidRDefault="000B568A" w:rsidP="00933A35">
            <w:pPr>
              <w:widowControl w:val="0"/>
              <w:autoSpaceDE w:val="0"/>
              <w:autoSpaceDN w:val="0"/>
              <w:adjustRightInd w:val="0"/>
              <w:spacing w:after="0" w:line="267" w:lineRule="exact"/>
              <w:jc w:val="center"/>
              <w:rPr>
                <w:rFonts w:ascii="Times New Roman" w:hAnsi="Times New Roman"/>
                <w:sz w:val="24"/>
                <w:szCs w:val="24"/>
              </w:rPr>
            </w:pPr>
            <w:r>
              <w:rPr>
                <w:rFonts w:cs="Calibri"/>
                <w:b/>
                <w:bCs/>
                <w:color w:val="FFFFFF"/>
                <w:w w:val="98"/>
              </w:rPr>
              <w:t>2016</w:t>
            </w:r>
            <w:r w:rsidR="005558F5" w:rsidRPr="00481167">
              <w:rPr>
                <w:rFonts w:cs="Calibri"/>
                <w:b/>
                <w:bCs/>
                <w:color w:val="FFFFFF"/>
                <w:w w:val="98"/>
              </w:rPr>
              <w:t>.</w:t>
            </w:r>
          </w:p>
        </w:tc>
        <w:tc>
          <w:tcPr>
            <w:tcW w:w="62" w:type="dxa"/>
            <w:tcBorders>
              <w:top w:val="single" w:sz="8" w:space="0" w:color="auto"/>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5558F5">
        <w:trPr>
          <w:trHeight w:val="265"/>
        </w:trPr>
        <w:tc>
          <w:tcPr>
            <w:tcW w:w="120" w:type="dxa"/>
            <w:tcBorders>
              <w:top w:val="nil"/>
              <w:left w:val="single" w:sz="8" w:space="0" w:color="auto"/>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680" w:type="dxa"/>
            <w:vMerge/>
            <w:tcBorders>
              <w:top w:val="nil"/>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4560" w:type="dxa"/>
            <w:vMerge/>
            <w:tcBorders>
              <w:top w:val="nil"/>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960" w:type="dxa"/>
            <w:vMerge/>
            <w:tcBorders>
              <w:top w:val="nil"/>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998" w:type="dxa"/>
            <w:vMerge/>
            <w:tcBorders>
              <w:top w:val="nil"/>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62" w:type="dxa"/>
            <w:tcBorders>
              <w:top w:val="nil"/>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5558F5">
        <w:trPr>
          <w:trHeight w:val="115"/>
        </w:trPr>
        <w:tc>
          <w:tcPr>
            <w:tcW w:w="120" w:type="dxa"/>
            <w:tcBorders>
              <w:top w:val="nil"/>
              <w:left w:val="single" w:sz="8" w:space="0" w:color="auto"/>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680" w:type="dxa"/>
            <w:tcBorders>
              <w:top w:val="nil"/>
              <w:left w:val="nil"/>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single" w:sz="8" w:space="0" w:color="auto"/>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80" w:type="dxa"/>
            <w:tcBorders>
              <w:top w:val="nil"/>
              <w:left w:val="nil"/>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4560" w:type="dxa"/>
            <w:tcBorders>
              <w:top w:val="nil"/>
              <w:left w:val="nil"/>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140" w:type="dxa"/>
            <w:tcBorders>
              <w:top w:val="nil"/>
              <w:left w:val="nil"/>
              <w:bottom w:val="single" w:sz="8" w:space="0" w:color="auto"/>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80" w:type="dxa"/>
            <w:tcBorders>
              <w:top w:val="nil"/>
              <w:left w:val="nil"/>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960" w:type="dxa"/>
            <w:tcBorders>
              <w:top w:val="nil"/>
              <w:left w:val="nil"/>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single" w:sz="8" w:space="0" w:color="auto"/>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80" w:type="dxa"/>
            <w:tcBorders>
              <w:top w:val="nil"/>
              <w:left w:val="nil"/>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998" w:type="dxa"/>
            <w:tcBorders>
              <w:top w:val="nil"/>
              <w:left w:val="nil"/>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62" w:type="dxa"/>
            <w:tcBorders>
              <w:top w:val="nil"/>
              <w:left w:val="nil"/>
              <w:bottom w:val="single" w:sz="8" w:space="0" w:color="auto"/>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5558F5">
        <w:trPr>
          <w:trHeight w:val="254"/>
        </w:trPr>
        <w:tc>
          <w:tcPr>
            <w:tcW w:w="120" w:type="dxa"/>
            <w:tcBorders>
              <w:top w:val="nil"/>
              <w:left w:val="single" w:sz="8" w:space="0" w:color="auto"/>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68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8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456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50" w:lineRule="exact"/>
              <w:ind w:left="2240"/>
              <w:rPr>
                <w:rFonts w:ascii="Times New Roman" w:hAnsi="Times New Roman"/>
                <w:sz w:val="24"/>
                <w:szCs w:val="24"/>
              </w:rPr>
            </w:pPr>
            <w:r w:rsidRPr="00481167">
              <w:rPr>
                <w:rFonts w:cs="Calibri"/>
              </w:rPr>
              <w:t>1</w:t>
            </w:r>
          </w:p>
        </w:tc>
        <w:tc>
          <w:tcPr>
            <w:tcW w:w="140" w:type="dxa"/>
            <w:tcBorders>
              <w:top w:val="nil"/>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8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96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50" w:lineRule="exact"/>
              <w:jc w:val="center"/>
              <w:rPr>
                <w:rFonts w:ascii="Times New Roman" w:hAnsi="Times New Roman"/>
                <w:sz w:val="24"/>
                <w:szCs w:val="24"/>
              </w:rPr>
            </w:pPr>
            <w:r w:rsidRPr="00481167">
              <w:rPr>
                <w:rFonts w:cs="Calibri"/>
              </w:rPr>
              <w:t>2</w:t>
            </w:r>
          </w:p>
        </w:tc>
        <w:tc>
          <w:tcPr>
            <w:tcW w:w="120" w:type="dxa"/>
            <w:tcBorders>
              <w:top w:val="nil"/>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8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998"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50" w:lineRule="exact"/>
              <w:jc w:val="center"/>
              <w:rPr>
                <w:rFonts w:ascii="Times New Roman" w:hAnsi="Times New Roman"/>
                <w:sz w:val="24"/>
                <w:szCs w:val="24"/>
              </w:rPr>
            </w:pPr>
            <w:r w:rsidRPr="00481167">
              <w:rPr>
                <w:rFonts w:cs="Calibri"/>
                <w:w w:val="89"/>
              </w:rPr>
              <w:t>3</w:t>
            </w:r>
          </w:p>
        </w:tc>
        <w:tc>
          <w:tcPr>
            <w:tcW w:w="62" w:type="dxa"/>
            <w:tcBorders>
              <w:top w:val="nil"/>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5558F5">
        <w:trPr>
          <w:trHeight w:val="288"/>
        </w:trPr>
        <w:tc>
          <w:tcPr>
            <w:tcW w:w="800" w:type="dxa"/>
            <w:gridSpan w:val="2"/>
            <w:vMerge w:val="restart"/>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w w:val="95"/>
              </w:rPr>
              <w:t>1.</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700" w:type="dxa"/>
            <w:gridSpan w:val="2"/>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sidRPr="00481167">
              <w:rPr>
                <w:rFonts w:cs="Calibri"/>
                <w:b/>
                <w:bCs/>
              </w:rPr>
              <w:t>Koef. trenutne likvidnosti</w:t>
            </w:r>
          </w:p>
        </w:tc>
        <w:tc>
          <w:tcPr>
            <w:tcW w:w="1040" w:type="dxa"/>
            <w:gridSpan w:val="2"/>
            <w:vMerge w:val="restart"/>
            <w:tcBorders>
              <w:top w:val="nil"/>
              <w:left w:val="nil"/>
              <w:bottom w:val="nil"/>
              <w:right w:val="nil"/>
            </w:tcBorders>
            <w:vAlign w:val="bottom"/>
          </w:tcPr>
          <w:p w:rsidR="005558F5" w:rsidRPr="005558F5" w:rsidRDefault="000B568A" w:rsidP="00933A35">
            <w:pPr>
              <w:widowControl w:val="0"/>
              <w:autoSpaceDE w:val="0"/>
              <w:autoSpaceDN w:val="0"/>
              <w:adjustRightInd w:val="0"/>
              <w:spacing w:after="0" w:line="267" w:lineRule="exact"/>
              <w:jc w:val="center"/>
              <w:rPr>
                <w:rFonts w:asciiTheme="minorHAnsi" w:hAnsiTheme="minorHAnsi"/>
                <w:sz w:val="24"/>
                <w:szCs w:val="24"/>
              </w:rPr>
            </w:pPr>
            <w:r>
              <w:rPr>
                <w:rFonts w:asciiTheme="minorHAnsi" w:hAnsiTheme="minorHAnsi" w:cs="Calibri"/>
              </w:rPr>
              <w:t>0,62</w:t>
            </w:r>
          </w:p>
        </w:tc>
        <w:tc>
          <w:tcPr>
            <w:tcW w:w="120" w:type="dxa"/>
            <w:tcBorders>
              <w:top w:val="nil"/>
              <w:left w:val="nil"/>
              <w:bottom w:val="nil"/>
              <w:right w:val="single" w:sz="8" w:space="0" w:color="auto"/>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24"/>
                <w:szCs w:val="24"/>
              </w:rPr>
            </w:pPr>
          </w:p>
        </w:tc>
        <w:tc>
          <w:tcPr>
            <w:tcW w:w="1078" w:type="dxa"/>
            <w:gridSpan w:val="2"/>
            <w:vMerge w:val="restart"/>
            <w:tcBorders>
              <w:top w:val="nil"/>
              <w:left w:val="nil"/>
              <w:bottom w:val="nil"/>
              <w:right w:val="nil"/>
            </w:tcBorders>
            <w:vAlign w:val="bottom"/>
          </w:tcPr>
          <w:p w:rsidR="005558F5" w:rsidRPr="005558F5" w:rsidRDefault="000B568A" w:rsidP="00933A35">
            <w:pPr>
              <w:widowControl w:val="0"/>
              <w:autoSpaceDE w:val="0"/>
              <w:autoSpaceDN w:val="0"/>
              <w:adjustRightInd w:val="0"/>
              <w:spacing w:after="0" w:line="267" w:lineRule="exact"/>
              <w:jc w:val="center"/>
              <w:rPr>
                <w:rFonts w:asciiTheme="minorHAnsi" w:hAnsiTheme="minorHAnsi"/>
              </w:rPr>
            </w:pPr>
            <w:r>
              <w:rPr>
                <w:rFonts w:asciiTheme="minorHAnsi" w:hAnsiTheme="minorHAnsi"/>
              </w:rPr>
              <w:t>0,</w:t>
            </w:r>
            <w:r w:rsidR="00922D81">
              <w:rPr>
                <w:rFonts w:asciiTheme="minorHAnsi" w:hAnsiTheme="minorHAnsi"/>
              </w:rPr>
              <w:t>31</w:t>
            </w:r>
          </w:p>
        </w:tc>
        <w:tc>
          <w:tcPr>
            <w:tcW w:w="62"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5558F5">
        <w:trPr>
          <w:trHeight w:val="134"/>
        </w:trPr>
        <w:tc>
          <w:tcPr>
            <w:tcW w:w="800" w:type="dxa"/>
            <w:gridSpan w:val="2"/>
            <w:vMerge/>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4700" w:type="dxa"/>
            <w:gridSpan w:val="2"/>
            <w:vMerge w:val="restart"/>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novac/kratkoročne obveze</w:t>
            </w:r>
          </w:p>
        </w:tc>
        <w:tc>
          <w:tcPr>
            <w:tcW w:w="1040" w:type="dxa"/>
            <w:gridSpan w:val="2"/>
            <w:vMerge/>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120" w:type="dxa"/>
            <w:tcBorders>
              <w:top w:val="nil"/>
              <w:left w:val="nil"/>
              <w:bottom w:val="nil"/>
              <w:right w:val="single" w:sz="8" w:space="0" w:color="auto"/>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1078" w:type="dxa"/>
            <w:gridSpan w:val="2"/>
            <w:vMerge/>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62"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5558F5">
        <w:trPr>
          <w:trHeight w:val="134"/>
        </w:trPr>
        <w:tc>
          <w:tcPr>
            <w:tcW w:w="120" w:type="dxa"/>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6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4700" w:type="dxa"/>
            <w:gridSpan w:val="2"/>
            <w:vMerge/>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960" w:type="dxa"/>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120" w:type="dxa"/>
            <w:tcBorders>
              <w:top w:val="nil"/>
              <w:left w:val="nil"/>
              <w:bottom w:val="nil"/>
              <w:right w:val="single" w:sz="8" w:space="0" w:color="auto"/>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80" w:type="dxa"/>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998" w:type="dxa"/>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62"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5558F5">
        <w:trPr>
          <w:trHeight w:val="40"/>
        </w:trPr>
        <w:tc>
          <w:tcPr>
            <w:tcW w:w="120" w:type="dxa"/>
            <w:tcBorders>
              <w:top w:val="nil"/>
              <w:left w:val="single" w:sz="8" w:space="0" w:color="auto"/>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6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4700" w:type="dxa"/>
            <w:gridSpan w:val="2"/>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80" w:type="dxa"/>
            <w:tcBorders>
              <w:top w:val="nil"/>
              <w:left w:val="nil"/>
              <w:bottom w:val="single" w:sz="8" w:space="0" w:color="auto"/>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3"/>
                <w:szCs w:val="3"/>
              </w:rPr>
            </w:pPr>
          </w:p>
        </w:tc>
        <w:tc>
          <w:tcPr>
            <w:tcW w:w="960" w:type="dxa"/>
            <w:tcBorders>
              <w:top w:val="nil"/>
              <w:left w:val="nil"/>
              <w:bottom w:val="single" w:sz="8" w:space="0" w:color="auto"/>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3"/>
                <w:szCs w:val="3"/>
              </w:rPr>
            </w:pPr>
          </w:p>
        </w:tc>
        <w:tc>
          <w:tcPr>
            <w:tcW w:w="120" w:type="dxa"/>
            <w:tcBorders>
              <w:top w:val="nil"/>
              <w:left w:val="nil"/>
              <w:bottom w:val="single" w:sz="8" w:space="0" w:color="auto"/>
              <w:right w:val="single" w:sz="8" w:space="0" w:color="auto"/>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3"/>
                <w:szCs w:val="3"/>
              </w:rPr>
            </w:pPr>
          </w:p>
        </w:tc>
        <w:tc>
          <w:tcPr>
            <w:tcW w:w="80" w:type="dxa"/>
            <w:tcBorders>
              <w:top w:val="nil"/>
              <w:left w:val="nil"/>
              <w:bottom w:val="single" w:sz="8" w:space="0" w:color="auto"/>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3"/>
                <w:szCs w:val="3"/>
              </w:rPr>
            </w:pPr>
          </w:p>
        </w:tc>
        <w:tc>
          <w:tcPr>
            <w:tcW w:w="998" w:type="dxa"/>
            <w:tcBorders>
              <w:top w:val="nil"/>
              <w:left w:val="nil"/>
              <w:bottom w:val="single" w:sz="8" w:space="0" w:color="auto"/>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3"/>
                <w:szCs w:val="3"/>
              </w:rPr>
            </w:pPr>
          </w:p>
        </w:tc>
        <w:tc>
          <w:tcPr>
            <w:tcW w:w="62"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5558F5">
        <w:trPr>
          <w:trHeight w:val="281"/>
        </w:trPr>
        <w:tc>
          <w:tcPr>
            <w:tcW w:w="800" w:type="dxa"/>
            <w:gridSpan w:val="2"/>
            <w:vMerge w:val="restart"/>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w w:val="95"/>
              </w:rPr>
              <w:t>2.</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700" w:type="dxa"/>
            <w:gridSpan w:val="2"/>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sidRPr="00481167">
              <w:rPr>
                <w:rFonts w:cs="Calibri"/>
                <w:b/>
                <w:bCs/>
              </w:rPr>
              <w:t>Koef.ubrzane likvidnosti</w:t>
            </w:r>
          </w:p>
        </w:tc>
        <w:tc>
          <w:tcPr>
            <w:tcW w:w="1040" w:type="dxa"/>
            <w:gridSpan w:val="2"/>
            <w:vMerge w:val="restart"/>
            <w:tcBorders>
              <w:top w:val="nil"/>
              <w:left w:val="nil"/>
              <w:bottom w:val="nil"/>
              <w:right w:val="nil"/>
            </w:tcBorders>
            <w:vAlign w:val="bottom"/>
          </w:tcPr>
          <w:p w:rsidR="005558F5" w:rsidRPr="005558F5" w:rsidRDefault="000B568A" w:rsidP="00933A35">
            <w:pPr>
              <w:widowControl w:val="0"/>
              <w:autoSpaceDE w:val="0"/>
              <w:autoSpaceDN w:val="0"/>
              <w:adjustRightInd w:val="0"/>
              <w:spacing w:after="0" w:line="267" w:lineRule="exact"/>
              <w:jc w:val="center"/>
              <w:rPr>
                <w:rFonts w:asciiTheme="minorHAnsi" w:hAnsiTheme="minorHAnsi"/>
                <w:sz w:val="24"/>
                <w:szCs w:val="24"/>
              </w:rPr>
            </w:pPr>
            <w:r>
              <w:rPr>
                <w:rFonts w:asciiTheme="minorHAnsi" w:hAnsiTheme="minorHAnsi" w:cs="Calibri"/>
                <w:w w:val="97"/>
              </w:rPr>
              <w:t>1,31</w:t>
            </w:r>
          </w:p>
        </w:tc>
        <w:tc>
          <w:tcPr>
            <w:tcW w:w="120" w:type="dxa"/>
            <w:tcBorders>
              <w:top w:val="nil"/>
              <w:left w:val="nil"/>
              <w:bottom w:val="nil"/>
              <w:right w:val="single" w:sz="8" w:space="0" w:color="auto"/>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24"/>
                <w:szCs w:val="24"/>
              </w:rPr>
            </w:pPr>
          </w:p>
        </w:tc>
        <w:tc>
          <w:tcPr>
            <w:tcW w:w="1078" w:type="dxa"/>
            <w:gridSpan w:val="2"/>
            <w:vMerge w:val="restart"/>
            <w:tcBorders>
              <w:top w:val="nil"/>
              <w:left w:val="nil"/>
              <w:bottom w:val="nil"/>
              <w:right w:val="nil"/>
            </w:tcBorders>
            <w:vAlign w:val="bottom"/>
          </w:tcPr>
          <w:p w:rsidR="005558F5" w:rsidRPr="005558F5" w:rsidRDefault="00A200A1" w:rsidP="00933A35">
            <w:pPr>
              <w:widowControl w:val="0"/>
              <w:autoSpaceDE w:val="0"/>
              <w:autoSpaceDN w:val="0"/>
              <w:adjustRightInd w:val="0"/>
              <w:spacing w:after="0" w:line="267" w:lineRule="exact"/>
              <w:jc w:val="center"/>
              <w:rPr>
                <w:rFonts w:asciiTheme="minorHAnsi" w:hAnsiTheme="minorHAnsi"/>
              </w:rPr>
            </w:pPr>
            <w:r>
              <w:rPr>
                <w:rFonts w:asciiTheme="minorHAnsi" w:hAnsiTheme="minorHAnsi"/>
              </w:rPr>
              <w:t>1,29</w:t>
            </w:r>
          </w:p>
        </w:tc>
        <w:tc>
          <w:tcPr>
            <w:tcW w:w="62"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5558F5">
        <w:trPr>
          <w:trHeight w:val="134"/>
        </w:trPr>
        <w:tc>
          <w:tcPr>
            <w:tcW w:w="800" w:type="dxa"/>
            <w:gridSpan w:val="2"/>
            <w:vMerge/>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4700" w:type="dxa"/>
            <w:gridSpan w:val="2"/>
            <w:vMerge w:val="restart"/>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novac+potraživanja/kratkoročne obveze</w:t>
            </w:r>
          </w:p>
        </w:tc>
        <w:tc>
          <w:tcPr>
            <w:tcW w:w="1040" w:type="dxa"/>
            <w:gridSpan w:val="2"/>
            <w:vMerge/>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120" w:type="dxa"/>
            <w:tcBorders>
              <w:top w:val="nil"/>
              <w:left w:val="nil"/>
              <w:bottom w:val="nil"/>
              <w:right w:val="single" w:sz="8" w:space="0" w:color="auto"/>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1078" w:type="dxa"/>
            <w:gridSpan w:val="2"/>
            <w:vMerge/>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62"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5558F5">
        <w:trPr>
          <w:trHeight w:val="134"/>
        </w:trPr>
        <w:tc>
          <w:tcPr>
            <w:tcW w:w="120" w:type="dxa"/>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6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4700" w:type="dxa"/>
            <w:gridSpan w:val="2"/>
            <w:vMerge/>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960" w:type="dxa"/>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120" w:type="dxa"/>
            <w:tcBorders>
              <w:top w:val="nil"/>
              <w:left w:val="nil"/>
              <w:bottom w:val="nil"/>
              <w:right w:val="single" w:sz="8" w:space="0" w:color="auto"/>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80" w:type="dxa"/>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998" w:type="dxa"/>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62"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5558F5">
        <w:trPr>
          <w:trHeight w:val="40"/>
        </w:trPr>
        <w:tc>
          <w:tcPr>
            <w:tcW w:w="120" w:type="dxa"/>
            <w:tcBorders>
              <w:top w:val="nil"/>
              <w:left w:val="single" w:sz="8" w:space="0" w:color="auto"/>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6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4700" w:type="dxa"/>
            <w:gridSpan w:val="2"/>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80" w:type="dxa"/>
            <w:tcBorders>
              <w:top w:val="nil"/>
              <w:left w:val="nil"/>
              <w:bottom w:val="single" w:sz="8" w:space="0" w:color="auto"/>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3"/>
                <w:szCs w:val="3"/>
              </w:rPr>
            </w:pPr>
          </w:p>
        </w:tc>
        <w:tc>
          <w:tcPr>
            <w:tcW w:w="960" w:type="dxa"/>
            <w:tcBorders>
              <w:top w:val="nil"/>
              <w:left w:val="nil"/>
              <w:bottom w:val="single" w:sz="8" w:space="0" w:color="auto"/>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3"/>
                <w:szCs w:val="3"/>
              </w:rPr>
            </w:pPr>
          </w:p>
        </w:tc>
        <w:tc>
          <w:tcPr>
            <w:tcW w:w="120" w:type="dxa"/>
            <w:tcBorders>
              <w:top w:val="nil"/>
              <w:left w:val="nil"/>
              <w:bottom w:val="single" w:sz="8" w:space="0" w:color="auto"/>
              <w:right w:val="single" w:sz="8" w:space="0" w:color="auto"/>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3"/>
                <w:szCs w:val="3"/>
              </w:rPr>
            </w:pPr>
          </w:p>
        </w:tc>
        <w:tc>
          <w:tcPr>
            <w:tcW w:w="80" w:type="dxa"/>
            <w:tcBorders>
              <w:top w:val="nil"/>
              <w:left w:val="nil"/>
              <w:bottom w:val="single" w:sz="8" w:space="0" w:color="auto"/>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3"/>
                <w:szCs w:val="3"/>
              </w:rPr>
            </w:pPr>
          </w:p>
        </w:tc>
        <w:tc>
          <w:tcPr>
            <w:tcW w:w="998" w:type="dxa"/>
            <w:tcBorders>
              <w:top w:val="nil"/>
              <w:left w:val="nil"/>
              <w:bottom w:val="single" w:sz="8" w:space="0" w:color="auto"/>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3"/>
                <w:szCs w:val="3"/>
              </w:rPr>
            </w:pPr>
          </w:p>
        </w:tc>
        <w:tc>
          <w:tcPr>
            <w:tcW w:w="62"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5558F5">
        <w:trPr>
          <w:trHeight w:val="281"/>
        </w:trPr>
        <w:tc>
          <w:tcPr>
            <w:tcW w:w="800" w:type="dxa"/>
            <w:gridSpan w:val="2"/>
            <w:vMerge w:val="restart"/>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w w:val="95"/>
              </w:rPr>
              <w:t>3.</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700" w:type="dxa"/>
            <w:gridSpan w:val="2"/>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Pr>
                <w:rFonts w:cs="Calibri"/>
                <w:b/>
                <w:bCs/>
              </w:rPr>
              <w:t>Koef. opć</w:t>
            </w:r>
            <w:r w:rsidRPr="00481167">
              <w:rPr>
                <w:rFonts w:cs="Calibri"/>
                <w:b/>
                <w:bCs/>
              </w:rPr>
              <w:t>e likvidnosti</w:t>
            </w:r>
          </w:p>
        </w:tc>
        <w:tc>
          <w:tcPr>
            <w:tcW w:w="1040" w:type="dxa"/>
            <w:gridSpan w:val="2"/>
            <w:vMerge w:val="restart"/>
            <w:tcBorders>
              <w:top w:val="nil"/>
              <w:left w:val="nil"/>
              <w:bottom w:val="nil"/>
              <w:right w:val="nil"/>
            </w:tcBorders>
            <w:vAlign w:val="bottom"/>
          </w:tcPr>
          <w:p w:rsidR="005558F5" w:rsidRPr="005558F5" w:rsidRDefault="000B568A" w:rsidP="00933A35">
            <w:pPr>
              <w:widowControl w:val="0"/>
              <w:autoSpaceDE w:val="0"/>
              <w:autoSpaceDN w:val="0"/>
              <w:adjustRightInd w:val="0"/>
              <w:spacing w:after="0" w:line="267" w:lineRule="exact"/>
              <w:jc w:val="center"/>
              <w:rPr>
                <w:rFonts w:asciiTheme="minorHAnsi" w:hAnsiTheme="minorHAnsi"/>
                <w:sz w:val="24"/>
                <w:szCs w:val="24"/>
              </w:rPr>
            </w:pPr>
            <w:r>
              <w:rPr>
                <w:rFonts w:asciiTheme="minorHAnsi" w:hAnsiTheme="minorHAnsi" w:cs="Calibri"/>
                <w:w w:val="97"/>
              </w:rPr>
              <w:t>1,56</w:t>
            </w:r>
          </w:p>
        </w:tc>
        <w:tc>
          <w:tcPr>
            <w:tcW w:w="120" w:type="dxa"/>
            <w:tcBorders>
              <w:top w:val="nil"/>
              <w:left w:val="nil"/>
              <w:bottom w:val="nil"/>
              <w:right w:val="single" w:sz="8" w:space="0" w:color="auto"/>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24"/>
                <w:szCs w:val="24"/>
              </w:rPr>
            </w:pPr>
          </w:p>
        </w:tc>
        <w:tc>
          <w:tcPr>
            <w:tcW w:w="1078" w:type="dxa"/>
            <w:gridSpan w:val="2"/>
            <w:vMerge w:val="restart"/>
            <w:tcBorders>
              <w:top w:val="nil"/>
              <w:left w:val="nil"/>
              <w:bottom w:val="nil"/>
              <w:right w:val="nil"/>
            </w:tcBorders>
            <w:vAlign w:val="bottom"/>
          </w:tcPr>
          <w:p w:rsidR="005558F5" w:rsidRPr="005558F5" w:rsidRDefault="00A200A1" w:rsidP="00933A35">
            <w:pPr>
              <w:widowControl w:val="0"/>
              <w:autoSpaceDE w:val="0"/>
              <w:autoSpaceDN w:val="0"/>
              <w:adjustRightInd w:val="0"/>
              <w:spacing w:after="0" w:line="267" w:lineRule="exact"/>
              <w:jc w:val="center"/>
              <w:rPr>
                <w:rFonts w:asciiTheme="minorHAnsi" w:hAnsiTheme="minorHAnsi"/>
              </w:rPr>
            </w:pPr>
            <w:r>
              <w:rPr>
                <w:rFonts w:asciiTheme="minorHAnsi" w:hAnsiTheme="minorHAnsi"/>
              </w:rPr>
              <w:t>1,52</w:t>
            </w:r>
          </w:p>
        </w:tc>
        <w:tc>
          <w:tcPr>
            <w:tcW w:w="62"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5558F5">
        <w:trPr>
          <w:trHeight w:val="134"/>
        </w:trPr>
        <w:tc>
          <w:tcPr>
            <w:tcW w:w="800" w:type="dxa"/>
            <w:gridSpan w:val="2"/>
            <w:vMerge/>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4700" w:type="dxa"/>
            <w:gridSpan w:val="2"/>
            <w:vMerge w:val="restart"/>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kratkotrajna imovina/ kratkoročne obveze</w:t>
            </w:r>
          </w:p>
        </w:tc>
        <w:tc>
          <w:tcPr>
            <w:tcW w:w="1040" w:type="dxa"/>
            <w:gridSpan w:val="2"/>
            <w:vMerge/>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120" w:type="dxa"/>
            <w:tcBorders>
              <w:top w:val="nil"/>
              <w:left w:val="nil"/>
              <w:bottom w:val="nil"/>
              <w:right w:val="single" w:sz="8" w:space="0" w:color="auto"/>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1078" w:type="dxa"/>
            <w:gridSpan w:val="2"/>
            <w:vMerge/>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62"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5558F5">
        <w:trPr>
          <w:trHeight w:val="135"/>
        </w:trPr>
        <w:tc>
          <w:tcPr>
            <w:tcW w:w="120" w:type="dxa"/>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6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4700" w:type="dxa"/>
            <w:gridSpan w:val="2"/>
            <w:vMerge/>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960" w:type="dxa"/>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120" w:type="dxa"/>
            <w:tcBorders>
              <w:top w:val="nil"/>
              <w:left w:val="nil"/>
              <w:bottom w:val="nil"/>
              <w:right w:val="single" w:sz="8" w:space="0" w:color="auto"/>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80" w:type="dxa"/>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998" w:type="dxa"/>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62"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5558F5">
        <w:trPr>
          <w:trHeight w:val="40"/>
        </w:trPr>
        <w:tc>
          <w:tcPr>
            <w:tcW w:w="120" w:type="dxa"/>
            <w:tcBorders>
              <w:top w:val="nil"/>
              <w:left w:val="single" w:sz="8" w:space="0" w:color="auto"/>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6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4700" w:type="dxa"/>
            <w:gridSpan w:val="2"/>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80" w:type="dxa"/>
            <w:tcBorders>
              <w:top w:val="nil"/>
              <w:left w:val="nil"/>
              <w:bottom w:val="single" w:sz="8" w:space="0" w:color="auto"/>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3"/>
                <w:szCs w:val="3"/>
              </w:rPr>
            </w:pPr>
          </w:p>
        </w:tc>
        <w:tc>
          <w:tcPr>
            <w:tcW w:w="960" w:type="dxa"/>
            <w:tcBorders>
              <w:top w:val="nil"/>
              <w:left w:val="nil"/>
              <w:bottom w:val="single" w:sz="8" w:space="0" w:color="auto"/>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3"/>
                <w:szCs w:val="3"/>
              </w:rPr>
            </w:pPr>
          </w:p>
        </w:tc>
        <w:tc>
          <w:tcPr>
            <w:tcW w:w="120" w:type="dxa"/>
            <w:tcBorders>
              <w:top w:val="nil"/>
              <w:left w:val="nil"/>
              <w:bottom w:val="single" w:sz="8" w:space="0" w:color="auto"/>
              <w:right w:val="single" w:sz="8" w:space="0" w:color="auto"/>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3"/>
                <w:szCs w:val="3"/>
              </w:rPr>
            </w:pPr>
          </w:p>
        </w:tc>
        <w:tc>
          <w:tcPr>
            <w:tcW w:w="80" w:type="dxa"/>
            <w:tcBorders>
              <w:top w:val="nil"/>
              <w:left w:val="nil"/>
              <w:bottom w:val="single" w:sz="8" w:space="0" w:color="auto"/>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3"/>
                <w:szCs w:val="3"/>
              </w:rPr>
            </w:pPr>
          </w:p>
        </w:tc>
        <w:tc>
          <w:tcPr>
            <w:tcW w:w="998" w:type="dxa"/>
            <w:tcBorders>
              <w:top w:val="nil"/>
              <w:left w:val="nil"/>
              <w:bottom w:val="single" w:sz="8" w:space="0" w:color="auto"/>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3"/>
                <w:szCs w:val="3"/>
              </w:rPr>
            </w:pPr>
          </w:p>
        </w:tc>
        <w:tc>
          <w:tcPr>
            <w:tcW w:w="62"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5558F5">
        <w:trPr>
          <w:trHeight w:val="281"/>
        </w:trPr>
        <w:tc>
          <w:tcPr>
            <w:tcW w:w="800" w:type="dxa"/>
            <w:gridSpan w:val="2"/>
            <w:vMerge w:val="restart"/>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w w:val="95"/>
              </w:rPr>
              <w:t>4.</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700" w:type="dxa"/>
            <w:gridSpan w:val="2"/>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sidRPr="00481167">
              <w:rPr>
                <w:rFonts w:cs="Calibri"/>
                <w:b/>
                <w:bCs/>
              </w:rPr>
              <w:t>Koef.financijske stabilnosti</w:t>
            </w:r>
          </w:p>
        </w:tc>
        <w:tc>
          <w:tcPr>
            <w:tcW w:w="1040" w:type="dxa"/>
            <w:gridSpan w:val="2"/>
            <w:vMerge w:val="restart"/>
            <w:tcBorders>
              <w:top w:val="nil"/>
              <w:left w:val="nil"/>
              <w:bottom w:val="nil"/>
              <w:right w:val="nil"/>
            </w:tcBorders>
            <w:vAlign w:val="bottom"/>
          </w:tcPr>
          <w:p w:rsidR="005558F5" w:rsidRPr="005558F5" w:rsidRDefault="000B568A" w:rsidP="00933A35">
            <w:pPr>
              <w:widowControl w:val="0"/>
              <w:autoSpaceDE w:val="0"/>
              <w:autoSpaceDN w:val="0"/>
              <w:adjustRightInd w:val="0"/>
              <w:spacing w:after="0" w:line="267" w:lineRule="exact"/>
              <w:jc w:val="center"/>
              <w:rPr>
                <w:rFonts w:asciiTheme="minorHAnsi" w:hAnsiTheme="minorHAnsi"/>
                <w:sz w:val="24"/>
                <w:szCs w:val="24"/>
              </w:rPr>
            </w:pPr>
            <w:r>
              <w:rPr>
                <w:rFonts w:asciiTheme="minorHAnsi" w:hAnsiTheme="minorHAnsi" w:cs="Calibri"/>
                <w:w w:val="97"/>
              </w:rPr>
              <w:t>0,70</w:t>
            </w:r>
          </w:p>
        </w:tc>
        <w:tc>
          <w:tcPr>
            <w:tcW w:w="120" w:type="dxa"/>
            <w:tcBorders>
              <w:top w:val="nil"/>
              <w:left w:val="nil"/>
              <w:bottom w:val="nil"/>
              <w:right w:val="single" w:sz="8" w:space="0" w:color="auto"/>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24"/>
                <w:szCs w:val="24"/>
              </w:rPr>
            </w:pPr>
          </w:p>
        </w:tc>
        <w:tc>
          <w:tcPr>
            <w:tcW w:w="1078" w:type="dxa"/>
            <w:gridSpan w:val="2"/>
            <w:vMerge w:val="restart"/>
            <w:tcBorders>
              <w:top w:val="nil"/>
              <w:left w:val="nil"/>
              <w:bottom w:val="nil"/>
              <w:right w:val="nil"/>
            </w:tcBorders>
            <w:vAlign w:val="bottom"/>
          </w:tcPr>
          <w:p w:rsidR="005558F5" w:rsidRPr="005558F5" w:rsidRDefault="00A200A1" w:rsidP="00933A35">
            <w:pPr>
              <w:widowControl w:val="0"/>
              <w:autoSpaceDE w:val="0"/>
              <w:autoSpaceDN w:val="0"/>
              <w:adjustRightInd w:val="0"/>
              <w:spacing w:after="0" w:line="267" w:lineRule="exact"/>
              <w:jc w:val="center"/>
              <w:rPr>
                <w:rFonts w:asciiTheme="minorHAnsi" w:hAnsiTheme="minorHAnsi"/>
              </w:rPr>
            </w:pPr>
            <w:r>
              <w:rPr>
                <w:rFonts w:asciiTheme="minorHAnsi" w:hAnsiTheme="minorHAnsi"/>
              </w:rPr>
              <w:t>0,81</w:t>
            </w:r>
          </w:p>
        </w:tc>
        <w:tc>
          <w:tcPr>
            <w:tcW w:w="62"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5558F5">
        <w:trPr>
          <w:trHeight w:val="134"/>
        </w:trPr>
        <w:tc>
          <w:tcPr>
            <w:tcW w:w="800" w:type="dxa"/>
            <w:gridSpan w:val="2"/>
            <w:vMerge/>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4700" w:type="dxa"/>
            <w:gridSpan w:val="2"/>
            <w:vMerge w:val="restart"/>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dugotrajna imovina/ kapital+dugoročne obveze</w:t>
            </w:r>
          </w:p>
        </w:tc>
        <w:tc>
          <w:tcPr>
            <w:tcW w:w="1040" w:type="dxa"/>
            <w:gridSpan w:val="2"/>
            <w:vMerge/>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120" w:type="dxa"/>
            <w:tcBorders>
              <w:top w:val="nil"/>
              <w:left w:val="nil"/>
              <w:bottom w:val="nil"/>
              <w:right w:val="single" w:sz="8" w:space="0" w:color="auto"/>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1078" w:type="dxa"/>
            <w:gridSpan w:val="2"/>
            <w:vMerge/>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62"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5558F5">
        <w:trPr>
          <w:trHeight w:val="134"/>
        </w:trPr>
        <w:tc>
          <w:tcPr>
            <w:tcW w:w="120" w:type="dxa"/>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6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4700" w:type="dxa"/>
            <w:gridSpan w:val="2"/>
            <w:vMerge/>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960" w:type="dxa"/>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120" w:type="dxa"/>
            <w:tcBorders>
              <w:top w:val="nil"/>
              <w:left w:val="nil"/>
              <w:bottom w:val="nil"/>
              <w:right w:val="single" w:sz="8" w:space="0" w:color="auto"/>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80" w:type="dxa"/>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998" w:type="dxa"/>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62"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5558F5">
        <w:trPr>
          <w:trHeight w:val="40"/>
        </w:trPr>
        <w:tc>
          <w:tcPr>
            <w:tcW w:w="120" w:type="dxa"/>
            <w:tcBorders>
              <w:top w:val="nil"/>
              <w:left w:val="single" w:sz="8" w:space="0" w:color="auto"/>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6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4700" w:type="dxa"/>
            <w:gridSpan w:val="2"/>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80" w:type="dxa"/>
            <w:tcBorders>
              <w:top w:val="nil"/>
              <w:left w:val="nil"/>
              <w:bottom w:val="single" w:sz="8" w:space="0" w:color="auto"/>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3"/>
                <w:szCs w:val="3"/>
              </w:rPr>
            </w:pPr>
          </w:p>
        </w:tc>
        <w:tc>
          <w:tcPr>
            <w:tcW w:w="960" w:type="dxa"/>
            <w:tcBorders>
              <w:top w:val="nil"/>
              <w:left w:val="nil"/>
              <w:bottom w:val="single" w:sz="8" w:space="0" w:color="auto"/>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3"/>
                <w:szCs w:val="3"/>
              </w:rPr>
            </w:pPr>
          </w:p>
        </w:tc>
        <w:tc>
          <w:tcPr>
            <w:tcW w:w="120" w:type="dxa"/>
            <w:tcBorders>
              <w:top w:val="nil"/>
              <w:left w:val="nil"/>
              <w:bottom w:val="single" w:sz="8" w:space="0" w:color="auto"/>
              <w:right w:val="single" w:sz="8" w:space="0" w:color="auto"/>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3"/>
                <w:szCs w:val="3"/>
              </w:rPr>
            </w:pPr>
          </w:p>
        </w:tc>
        <w:tc>
          <w:tcPr>
            <w:tcW w:w="80" w:type="dxa"/>
            <w:tcBorders>
              <w:top w:val="nil"/>
              <w:left w:val="nil"/>
              <w:bottom w:val="single" w:sz="8" w:space="0" w:color="auto"/>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3"/>
                <w:szCs w:val="3"/>
              </w:rPr>
            </w:pPr>
          </w:p>
        </w:tc>
        <w:tc>
          <w:tcPr>
            <w:tcW w:w="998" w:type="dxa"/>
            <w:tcBorders>
              <w:top w:val="nil"/>
              <w:left w:val="nil"/>
              <w:bottom w:val="single" w:sz="8" w:space="0" w:color="auto"/>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3"/>
                <w:szCs w:val="3"/>
              </w:rPr>
            </w:pPr>
          </w:p>
        </w:tc>
        <w:tc>
          <w:tcPr>
            <w:tcW w:w="62"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5558F5">
        <w:trPr>
          <w:trHeight w:val="250"/>
        </w:trPr>
        <w:tc>
          <w:tcPr>
            <w:tcW w:w="800" w:type="dxa"/>
            <w:gridSpan w:val="2"/>
            <w:vMerge w:val="restart"/>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w w:val="95"/>
              </w:rPr>
              <w:t>5.</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1"/>
                <w:szCs w:val="21"/>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1"/>
                <w:szCs w:val="21"/>
              </w:rPr>
            </w:pPr>
          </w:p>
        </w:tc>
        <w:tc>
          <w:tcPr>
            <w:tcW w:w="4700" w:type="dxa"/>
            <w:gridSpan w:val="2"/>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50" w:lineRule="exact"/>
              <w:rPr>
                <w:rFonts w:ascii="Times New Roman" w:hAnsi="Times New Roman"/>
                <w:sz w:val="24"/>
                <w:szCs w:val="24"/>
              </w:rPr>
            </w:pPr>
            <w:r w:rsidRPr="00481167">
              <w:rPr>
                <w:rFonts w:cs="Calibri"/>
                <w:b/>
                <w:bCs/>
              </w:rPr>
              <w:t>Neto radni kapital</w:t>
            </w:r>
          </w:p>
        </w:tc>
        <w:tc>
          <w:tcPr>
            <w:tcW w:w="1040" w:type="dxa"/>
            <w:gridSpan w:val="2"/>
            <w:vMerge w:val="restart"/>
            <w:tcBorders>
              <w:top w:val="nil"/>
              <w:left w:val="nil"/>
              <w:bottom w:val="nil"/>
              <w:right w:val="nil"/>
            </w:tcBorders>
            <w:vAlign w:val="bottom"/>
          </w:tcPr>
          <w:p w:rsidR="005558F5" w:rsidRPr="005558F5" w:rsidRDefault="000B568A" w:rsidP="00933A35">
            <w:pPr>
              <w:widowControl w:val="0"/>
              <w:autoSpaceDE w:val="0"/>
              <w:autoSpaceDN w:val="0"/>
              <w:adjustRightInd w:val="0"/>
              <w:spacing w:after="0" w:line="267" w:lineRule="exact"/>
              <w:jc w:val="center"/>
              <w:rPr>
                <w:rFonts w:asciiTheme="minorHAnsi" w:hAnsiTheme="minorHAnsi"/>
                <w:sz w:val="24"/>
                <w:szCs w:val="24"/>
              </w:rPr>
            </w:pPr>
            <w:r>
              <w:rPr>
                <w:rFonts w:asciiTheme="minorHAnsi" w:hAnsiTheme="minorHAnsi" w:cs="Calibri"/>
              </w:rPr>
              <w:t>5.588.903</w:t>
            </w:r>
          </w:p>
        </w:tc>
        <w:tc>
          <w:tcPr>
            <w:tcW w:w="120" w:type="dxa"/>
            <w:tcBorders>
              <w:top w:val="nil"/>
              <w:left w:val="nil"/>
              <w:bottom w:val="nil"/>
              <w:right w:val="single" w:sz="8" w:space="0" w:color="auto"/>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21"/>
                <w:szCs w:val="21"/>
              </w:rPr>
            </w:pPr>
          </w:p>
        </w:tc>
        <w:tc>
          <w:tcPr>
            <w:tcW w:w="1078" w:type="dxa"/>
            <w:gridSpan w:val="2"/>
            <w:vMerge w:val="restart"/>
            <w:tcBorders>
              <w:top w:val="nil"/>
              <w:left w:val="nil"/>
              <w:bottom w:val="nil"/>
              <w:right w:val="nil"/>
            </w:tcBorders>
            <w:vAlign w:val="bottom"/>
          </w:tcPr>
          <w:p w:rsidR="005558F5" w:rsidRPr="005558F5" w:rsidRDefault="00A200A1" w:rsidP="00933A35">
            <w:pPr>
              <w:widowControl w:val="0"/>
              <w:autoSpaceDE w:val="0"/>
              <w:autoSpaceDN w:val="0"/>
              <w:adjustRightInd w:val="0"/>
              <w:spacing w:after="0" w:line="267" w:lineRule="exact"/>
              <w:jc w:val="center"/>
              <w:rPr>
                <w:rFonts w:asciiTheme="minorHAnsi" w:hAnsiTheme="minorHAnsi"/>
              </w:rPr>
            </w:pPr>
            <w:r>
              <w:rPr>
                <w:rFonts w:asciiTheme="minorHAnsi" w:hAnsiTheme="minorHAnsi"/>
              </w:rPr>
              <w:t>5.834.827</w:t>
            </w:r>
          </w:p>
        </w:tc>
        <w:tc>
          <w:tcPr>
            <w:tcW w:w="62"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1"/>
                <w:szCs w:val="21"/>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5558F5">
        <w:trPr>
          <w:trHeight w:val="134"/>
        </w:trPr>
        <w:tc>
          <w:tcPr>
            <w:tcW w:w="800" w:type="dxa"/>
            <w:gridSpan w:val="2"/>
            <w:vMerge/>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4700" w:type="dxa"/>
            <w:gridSpan w:val="2"/>
            <w:vMerge w:val="restart"/>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kratkotrajna imovina - kratkoročne obveze</w:t>
            </w:r>
          </w:p>
        </w:tc>
        <w:tc>
          <w:tcPr>
            <w:tcW w:w="1040" w:type="dxa"/>
            <w:gridSpan w:val="2"/>
            <w:vMerge/>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1078" w:type="dxa"/>
            <w:gridSpan w:val="2"/>
            <w:vMerge/>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62"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5558F5">
        <w:trPr>
          <w:trHeight w:val="139"/>
        </w:trPr>
        <w:tc>
          <w:tcPr>
            <w:tcW w:w="120" w:type="dxa"/>
            <w:tcBorders>
              <w:top w:val="nil"/>
              <w:left w:val="single" w:sz="8" w:space="0" w:color="auto"/>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2"/>
                <w:szCs w:val="12"/>
              </w:rPr>
            </w:pPr>
          </w:p>
        </w:tc>
        <w:tc>
          <w:tcPr>
            <w:tcW w:w="6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2"/>
                <w:szCs w:val="12"/>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2"/>
                <w:szCs w:val="12"/>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2"/>
                <w:szCs w:val="12"/>
              </w:rPr>
            </w:pPr>
          </w:p>
        </w:tc>
        <w:tc>
          <w:tcPr>
            <w:tcW w:w="4700" w:type="dxa"/>
            <w:gridSpan w:val="2"/>
            <w:vMerge/>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2"/>
                <w:szCs w:val="12"/>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2"/>
                <w:szCs w:val="12"/>
              </w:rPr>
            </w:pPr>
          </w:p>
        </w:tc>
        <w:tc>
          <w:tcPr>
            <w:tcW w:w="96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2"/>
                <w:szCs w:val="12"/>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2"/>
                <w:szCs w:val="12"/>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2"/>
                <w:szCs w:val="12"/>
              </w:rPr>
            </w:pPr>
          </w:p>
        </w:tc>
        <w:tc>
          <w:tcPr>
            <w:tcW w:w="998"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2"/>
                <w:szCs w:val="12"/>
              </w:rPr>
            </w:pPr>
          </w:p>
        </w:tc>
        <w:tc>
          <w:tcPr>
            <w:tcW w:w="62"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2"/>
                <w:szCs w:val="12"/>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bl>
    <w:p w:rsidR="005558F5" w:rsidRDefault="005558F5" w:rsidP="005558F5">
      <w:pPr>
        <w:widowControl w:val="0"/>
        <w:autoSpaceDE w:val="0"/>
        <w:autoSpaceDN w:val="0"/>
        <w:adjustRightInd w:val="0"/>
        <w:spacing w:after="0" w:line="310" w:lineRule="exact"/>
        <w:rPr>
          <w:rFonts w:ascii="Times New Roman" w:hAnsi="Times New Roman"/>
          <w:sz w:val="24"/>
          <w:szCs w:val="24"/>
        </w:rPr>
      </w:pPr>
    </w:p>
    <w:p w:rsidR="005558F5" w:rsidRPr="005558F5" w:rsidRDefault="00B15278" w:rsidP="00B15278">
      <w:pPr>
        <w:widowControl w:val="0"/>
        <w:overflowPunct w:val="0"/>
        <w:autoSpaceDE w:val="0"/>
        <w:autoSpaceDN w:val="0"/>
        <w:adjustRightInd w:val="0"/>
        <w:spacing w:after="0" w:line="240" w:lineRule="auto"/>
        <w:ind w:left="40"/>
        <w:jc w:val="both"/>
        <w:rPr>
          <w:rFonts w:ascii="Times New Roman" w:hAnsi="Times New Roman"/>
          <w:sz w:val="24"/>
          <w:szCs w:val="24"/>
        </w:rPr>
      </w:pPr>
      <w:r>
        <w:rPr>
          <w:rFonts w:ascii="Times New Roman" w:hAnsi="Times New Roman"/>
          <w:sz w:val="24"/>
          <w:szCs w:val="24"/>
        </w:rPr>
        <w:t xml:space="preserve">Tablica 12.pokazuje izračun pokazatelja kojima se mjeri sposobnost </w:t>
      </w:r>
      <w:r w:rsidR="00D668C1">
        <w:rPr>
          <w:rFonts w:ascii="Times New Roman" w:hAnsi="Times New Roman"/>
          <w:sz w:val="24"/>
          <w:szCs w:val="24"/>
        </w:rPr>
        <w:t>Društva da pod</w:t>
      </w:r>
      <w:r w:rsidR="00895603">
        <w:rPr>
          <w:rFonts w:ascii="Times New Roman" w:hAnsi="Times New Roman"/>
          <w:sz w:val="24"/>
          <w:szCs w:val="24"/>
        </w:rPr>
        <w:t xml:space="preserve">miri svoje kratkoročne obveze. </w:t>
      </w:r>
      <w:r w:rsidR="005558F5" w:rsidRPr="005558F5">
        <w:rPr>
          <w:rFonts w:ascii="Times New Roman" w:hAnsi="Times New Roman"/>
          <w:sz w:val="24"/>
          <w:szCs w:val="24"/>
        </w:rPr>
        <w:t>Izračunati koef. trenutne likvidnosti pokazuje nisku pokrivenost kratkoročnih obveza novčanim sredstvima s obzirom da udio</w:t>
      </w:r>
      <w:r w:rsidR="00895603">
        <w:rPr>
          <w:rFonts w:ascii="Times New Roman" w:hAnsi="Times New Roman"/>
          <w:sz w:val="24"/>
          <w:szCs w:val="24"/>
        </w:rPr>
        <w:t xml:space="preserve"> novca u aktivi društva iznosi 11%. Koef. </w:t>
      </w:r>
      <w:r w:rsidR="003F6DD6">
        <w:rPr>
          <w:rFonts w:ascii="Times New Roman" w:hAnsi="Times New Roman"/>
          <w:sz w:val="24"/>
          <w:szCs w:val="24"/>
        </w:rPr>
        <w:t>f</w:t>
      </w:r>
      <w:r w:rsidR="00895603">
        <w:rPr>
          <w:rFonts w:ascii="Times New Roman" w:hAnsi="Times New Roman"/>
          <w:sz w:val="24"/>
          <w:szCs w:val="24"/>
        </w:rPr>
        <w:t xml:space="preserve">inancijske stabilnosti je manji od 1 i to je pozitivno jer Društvo dio svoje kratkotrajne imovine mora financirati iz radnog kapitala. </w:t>
      </w:r>
      <w:r w:rsidR="003F6DD6">
        <w:rPr>
          <w:rFonts w:ascii="Times New Roman" w:hAnsi="Times New Roman"/>
          <w:sz w:val="24"/>
          <w:szCs w:val="24"/>
        </w:rPr>
        <w:t xml:space="preserve">Koef. ubrzane likvidnosti trebao bi prelaziti referentnu vrijednost 1, u ovome slučaju je to zadovoljeno, kako bi se ostvarila normalna likvidnost koja se temelji na načelu da novac uvećan za </w:t>
      </w:r>
      <w:r w:rsidR="00000230">
        <w:rPr>
          <w:rFonts w:ascii="Times New Roman" w:hAnsi="Times New Roman"/>
          <w:sz w:val="24"/>
          <w:szCs w:val="24"/>
        </w:rPr>
        <w:t xml:space="preserve">kratkoročna </w:t>
      </w:r>
      <w:r w:rsidR="003F6DD6">
        <w:rPr>
          <w:rFonts w:ascii="Times New Roman" w:hAnsi="Times New Roman"/>
          <w:sz w:val="24"/>
          <w:szCs w:val="24"/>
        </w:rPr>
        <w:t>potraživanja</w:t>
      </w:r>
      <w:r w:rsidR="00000230">
        <w:rPr>
          <w:rFonts w:ascii="Times New Roman" w:hAnsi="Times New Roman"/>
          <w:sz w:val="24"/>
          <w:szCs w:val="24"/>
        </w:rPr>
        <w:t xml:space="preserve"> bude dovoljan za pokrivanje obveza koje dospijevaju u istom razdoblju.</w:t>
      </w:r>
    </w:p>
    <w:p w:rsidR="005558F5" w:rsidRDefault="005558F5" w:rsidP="005558F5">
      <w:pPr>
        <w:widowControl w:val="0"/>
        <w:autoSpaceDE w:val="0"/>
        <w:autoSpaceDN w:val="0"/>
        <w:adjustRightInd w:val="0"/>
        <w:spacing w:after="0" w:line="270" w:lineRule="exact"/>
        <w:rPr>
          <w:rFonts w:ascii="Times New Roman" w:hAnsi="Times New Roman"/>
          <w:sz w:val="24"/>
          <w:szCs w:val="24"/>
        </w:rPr>
      </w:pPr>
    </w:p>
    <w:p w:rsidR="007A0CDB" w:rsidRDefault="007A0CDB" w:rsidP="005558F5">
      <w:pPr>
        <w:widowControl w:val="0"/>
        <w:autoSpaceDE w:val="0"/>
        <w:autoSpaceDN w:val="0"/>
        <w:adjustRightInd w:val="0"/>
        <w:spacing w:after="0" w:line="240" w:lineRule="auto"/>
        <w:ind w:left="40"/>
        <w:rPr>
          <w:rFonts w:cs="Calibri"/>
          <w:b/>
          <w:i/>
          <w:sz w:val="32"/>
          <w:szCs w:val="32"/>
        </w:rPr>
      </w:pPr>
    </w:p>
    <w:p w:rsidR="005558F5" w:rsidRPr="007A0CDB" w:rsidRDefault="005558F5" w:rsidP="005558F5">
      <w:pPr>
        <w:widowControl w:val="0"/>
        <w:autoSpaceDE w:val="0"/>
        <w:autoSpaceDN w:val="0"/>
        <w:adjustRightInd w:val="0"/>
        <w:spacing w:after="0" w:line="240" w:lineRule="auto"/>
        <w:ind w:left="40"/>
        <w:rPr>
          <w:rFonts w:ascii="Times New Roman" w:hAnsi="Times New Roman"/>
          <w:b/>
          <w:i/>
          <w:sz w:val="24"/>
          <w:szCs w:val="24"/>
        </w:rPr>
      </w:pPr>
      <w:r w:rsidRPr="007A0CDB">
        <w:rPr>
          <w:rFonts w:cs="Calibri"/>
          <w:b/>
          <w:i/>
          <w:sz w:val="32"/>
          <w:szCs w:val="32"/>
        </w:rPr>
        <w:t>Pokazatelji ekonomičnosti</w:t>
      </w:r>
    </w:p>
    <w:p w:rsidR="005558F5" w:rsidRDefault="005558F5" w:rsidP="005558F5">
      <w:pPr>
        <w:widowControl w:val="0"/>
        <w:autoSpaceDE w:val="0"/>
        <w:autoSpaceDN w:val="0"/>
        <w:adjustRightInd w:val="0"/>
        <w:spacing w:after="0" w:line="327" w:lineRule="exact"/>
        <w:rPr>
          <w:rFonts w:ascii="Times New Roman" w:hAnsi="Times New Roman"/>
          <w:sz w:val="24"/>
          <w:szCs w:val="24"/>
        </w:rPr>
      </w:pPr>
    </w:p>
    <w:p w:rsidR="005558F5" w:rsidRDefault="005558F5" w:rsidP="005558F5">
      <w:pPr>
        <w:widowControl w:val="0"/>
        <w:autoSpaceDE w:val="0"/>
        <w:autoSpaceDN w:val="0"/>
        <w:adjustRightInd w:val="0"/>
        <w:spacing w:after="0" w:line="240" w:lineRule="auto"/>
        <w:ind w:left="40"/>
        <w:rPr>
          <w:rFonts w:ascii="Times New Roman" w:hAnsi="Times New Roman"/>
          <w:sz w:val="24"/>
          <w:szCs w:val="24"/>
        </w:rPr>
      </w:pPr>
      <w:r>
        <w:rPr>
          <w:rFonts w:cs="Calibri"/>
          <w:b/>
          <w:bCs/>
        </w:rPr>
        <w:t>Tablica 13. Pokazatelji ekonom</w:t>
      </w:r>
      <w:r w:rsidR="00000230">
        <w:rPr>
          <w:rFonts w:cs="Calibri"/>
          <w:b/>
          <w:bCs/>
        </w:rPr>
        <w:t>ičnosti Društva u razdoblju 2015.-2016</w:t>
      </w:r>
      <w:r>
        <w:rPr>
          <w:rFonts w:cs="Calibri"/>
          <w:b/>
          <w:bCs/>
        </w:rPr>
        <w:t>. godine</w:t>
      </w:r>
    </w:p>
    <w:tbl>
      <w:tblPr>
        <w:tblW w:w="0" w:type="auto"/>
        <w:tblInd w:w="10" w:type="dxa"/>
        <w:tblLayout w:type="fixed"/>
        <w:tblCellMar>
          <w:left w:w="0" w:type="dxa"/>
          <w:right w:w="0" w:type="dxa"/>
        </w:tblCellMar>
        <w:tblLook w:val="0000" w:firstRow="0" w:lastRow="0" w:firstColumn="0" w:lastColumn="0" w:noHBand="0" w:noVBand="0"/>
      </w:tblPr>
      <w:tblGrid>
        <w:gridCol w:w="120"/>
        <w:gridCol w:w="680"/>
        <w:gridCol w:w="120"/>
        <w:gridCol w:w="80"/>
        <w:gridCol w:w="4560"/>
        <w:gridCol w:w="140"/>
        <w:gridCol w:w="80"/>
        <w:gridCol w:w="960"/>
        <w:gridCol w:w="120"/>
        <w:gridCol w:w="80"/>
        <w:gridCol w:w="940"/>
        <w:gridCol w:w="120"/>
        <w:gridCol w:w="30"/>
      </w:tblGrid>
      <w:tr w:rsidR="005558F5" w:rsidRPr="00481167" w:rsidTr="00933A35">
        <w:trPr>
          <w:trHeight w:val="106"/>
        </w:trPr>
        <w:tc>
          <w:tcPr>
            <w:tcW w:w="120" w:type="dxa"/>
            <w:tcBorders>
              <w:top w:val="single" w:sz="8" w:space="0" w:color="auto"/>
              <w:left w:val="single" w:sz="8" w:space="0" w:color="auto"/>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680" w:type="dxa"/>
            <w:vMerge w:val="restart"/>
            <w:tcBorders>
              <w:top w:val="single" w:sz="8" w:space="0" w:color="auto"/>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b/>
                <w:bCs/>
                <w:color w:val="FFFFFF"/>
              </w:rPr>
              <w:t>Red.br.</w:t>
            </w:r>
          </w:p>
        </w:tc>
        <w:tc>
          <w:tcPr>
            <w:tcW w:w="120" w:type="dxa"/>
            <w:tcBorders>
              <w:top w:val="single" w:sz="8" w:space="0" w:color="auto"/>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80" w:type="dxa"/>
            <w:tcBorders>
              <w:top w:val="single" w:sz="8" w:space="0" w:color="auto"/>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4560" w:type="dxa"/>
            <w:vMerge w:val="restart"/>
            <w:tcBorders>
              <w:top w:val="single" w:sz="8" w:space="0" w:color="auto"/>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b/>
                <w:bCs/>
                <w:color w:val="FFFFFF"/>
                <w:w w:val="99"/>
              </w:rPr>
              <w:t>Pokazatelj</w:t>
            </w:r>
          </w:p>
        </w:tc>
        <w:tc>
          <w:tcPr>
            <w:tcW w:w="140" w:type="dxa"/>
            <w:tcBorders>
              <w:top w:val="single" w:sz="8" w:space="0" w:color="auto"/>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80" w:type="dxa"/>
            <w:tcBorders>
              <w:top w:val="single" w:sz="8" w:space="0" w:color="auto"/>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960" w:type="dxa"/>
            <w:vMerge w:val="restart"/>
            <w:tcBorders>
              <w:top w:val="single" w:sz="8" w:space="0" w:color="auto"/>
              <w:left w:val="nil"/>
              <w:bottom w:val="nil"/>
              <w:right w:val="nil"/>
            </w:tcBorders>
            <w:shd w:val="clear" w:color="auto" w:fill="7F7F7F"/>
            <w:vAlign w:val="bottom"/>
          </w:tcPr>
          <w:p w:rsidR="005558F5" w:rsidRPr="00481167" w:rsidRDefault="00000230" w:rsidP="00933A35">
            <w:pPr>
              <w:widowControl w:val="0"/>
              <w:autoSpaceDE w:val="0"/>
              <w:autoSpaceDN w:val="0"/>
              <w:adjustRightInd w:val="0"/>
              <w:spacing w:after="0" w:line="240" w:lineRule="auto"/>
              <w:jc w:val="center"/>
              <w:rPr>
                <w:rFonts w:ascii="Times New Roman" w:hAnsi="Times New Roman"/>
                <w:sz w:val="24"/>
                <w:szCs w:val="24"/>
              </w:rPr>
            </w:pPr>
            <w:r>
              <w:rPr>
                <w:rFonts w:cs="Calibri"/>
                <w:b/>
                <w:bCs/>
                <w:color w:val="FFFFFF"/>
                <w:w w:val="98"/>
              </w:rPr>
              <w:t>2015</w:t>
            </w:r>
            <w:r w:rsidR="005558F5" w:rsidRPr="00481167">
              <w:rPr>
                <w:rFonts w:cs="Calibri"/>
                <w:b/>
                <w:bCs/>
                <w:color w:val="FFFFFF"/>
                <w:w w:val="98"/>
              </w:rPr>
              <w:t>.</w:t>
            </w:r>
          </w:p>
        </w:tc>
        <w:tc>
          <w:tcPr>
            <w:tcW w:w="120" w:type="dxa"/>
            <w:tcBorders>
              <w:top w:val="single" w:sz="8" w:space="0" w:color="auto"/>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80" w:type="dxa"/>
            <w:tcBorders>
              <w:top w:val="single" w:sz="8" w:space="0" w:color="auto"/>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940" w:type="dxa"/>
            <w:vMerge w:val="restart"/>
            <w:tcBorders>
              <w:top w:val="single" w:sz="8" w:space="0" w:color="auto"/>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b/>
                <w:bCs/>
                <w:color w:val="FFFFFF"/>
                <w:w w:val="98"/>
              </w:rPr>
              <w:t>2</w:t>
            </w:r>
            <w:r w:rsidR="00000230">
              <w:rPr>
                <w:rFonts w:cs="Calibri"/>
                <w:b/>
                <w:bCs/>
                <w:color w:val="FFFFFF"/>
                <w:w w:val="98"/>
              </w:rPr>
              <w:t>016</w:t>
            </w:r>
            <w:r w:rsidRPr="00481167">
              <w:rPr>
                <w:rFonts w:cs="Calibri"/>
                <w:b/>
                <w:bCs/>
                <w:color w:val="FFFFFF"/>
                <w:w w:val="98"/>
              </w:rPr>
              <w:t>.</w:t>
            </w:r>
          </w:p>
        </w:tc>
        <w:tc>
          <w:tcPr>
            <w:tcW w:w="120" w:type="dxa"/>
            <w:tcBorders>
              <w:top w:val="single" w:sz="8" w:space="0" w:color="auto"/>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265"/>
        </w:trPr>
        <w:tc>
          <w:tcPr>
            <w:tcW w:w="120" w:type="dxa"/>
            <w:tcBorders>
              <w:top w:val="nil"/>
              <w:left w:val="single" w:sz="8" w:space="0" w:color="auto"/>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680" w:type="dxa"/>
            <w:vMerge/>
            <w:tcBorders>
              <w:top w:val="nil"/>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4560" w:type="dxa"/>
            <w:vMerge/>
            <w:tcBorders>
              <w:top w:val="nil"/>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960" w:type="dxa"/>
            <w:vMerge/>
            <w:tcBorders>
              <w:top w:val="nil"/>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940" w:type="dxa"/>
            <w:vMerge/>
            <w:tcBorders>
              <w:top w:val="nil"/>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112"/>
        </w:trPr>
        <w:tc>
          <w:tcPr>
            <w:tcW w:w="120" w:type="dxa"/>
            <w:tcBorders>
              <w:top w:val="nil"/>
              <w:left w:val="single" w:sz="8" w:space="0" w:color="auto"/>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680" w:type="dxa"/>
            <w:tcBorders>
              <w:top w:val="nil"/>
              <w:left w:val="nil"/>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single" w:sz="8" w:space="0" w:color="auto"/>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80" w:type="dxa"/>
            <w:tcBorders>
              <w:top w:val="nil"/>
              <w:left w:val="nil"/>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4560" w:type="dxa"/>
            <w:tcBorders>
              <w:top w:val="nil"/>
              <w:left w:val="nil"/>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140" w:type="dxa"/>
            <w:tcBorders>
              <w:top w:val="nil"/>
              <w:left w:val="nil"/>
              <w:bottom w:val="single" w:sz="8" w:space="0" w:color="auto"/>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80" w:type="dxa"/>
            <w:tcBorders>
              <w:top w:val="nil"/>
              <w:left w:val="nil"/>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960" w:type="dxa"/>
            <w:tcBorders>
              <w:top w:val="nil"/>
              <w:left w:val="nil"/>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single" w:sz="8" w:space="0" w:color="auto"/>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80" w:type="dxa"/>
            <w:tcBorders>
              <w:top w:val="nil"/>
              <w:left w:val="nil"/>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940" w:type="dxa"/>
            <w:tcBorders>
              <w:top w:val="nil"/>
              <w:left w:val="nil"/>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single" w:sz="8" w:space="0" w:color="auto"/>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254"/>
        </w:trPr>
        <w:tc>
          <w:tcPr>
            <w:tcW w:w="120" w:type="dxa"/>
            <w:tcBorders>
              <w:top w:val="nil"/>
              <w:left w:val="single" w:sz="8" w:space="0" w:color="auto"/>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68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8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456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50" w:lineRule="exact"/>
              <w:ind w:right="2110"/>
              <w:jc w:val="right"/>
              <w:rPr>
                <w:rFonts w:ascii="Times New Roman" w:hAnsi="Times New Roman"/>
                <w:sz w:val="24"/>
                <w:szCs w:val="24"/>
              </w:rPr>
            </w:pPr>
            <w:r w:rsidRPr="00481167">
              <w:rPr>
                <w:rFonts w:cs="Calibri"/>
              </w:rPr>
              <w:t>1</w:t>
            </w:r>
          </w:p>
        </w:tc>
        <w:tc>
          <w:tcPr>
            <w:tcW w:w="140" w:type="dxa"/>
            <w:tcBorders>
              <w:top w:val="nil"/>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8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96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50" w:lineRule="exact"/>
              <w:jc w:val="center"/>
              <w:rPr>
                <w:rFonts w:ascii="Times New Roman" w:hAnsi="Times New Roman"/>
                <w:sz w:val="24"/>
                <w:szCs w:val="24"/>
              </w:rPr>
            </w:pPr>
            <w:r w:rsidRPr="00481167">
              <w:rPr>
                <w:rFonts w:cs="Calibri"/>
              </w:rPr>
              <w:t>2</w:t>
            </w:r>
          </w:p>
        </w:tc>
        <w:tc>
          <w:tcPr>
            <w:tcW w:w="120" w:type="dxa"/>
            <w:tcBorders>
              <w:top w:val="nil"/>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8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94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50" w:lineRule="exact"/>
              <w:jc w:val="center"/>
              <w:rPr>
                <w:rFonts w:ascii="Times New Roman" w:hAnsi="Times New Roman"/>
                <w:sz w:val="24"/>
                <w:szCs w:val="24"/>
              </w:rPr>
            </w:pPr>
            <w:r w:rsidRPr="00481167">
              <w:rPr>
                <w:rFonts w:cs="Calibri"/>
                <w:w w:val="89"/>
              </w:rPr>
              <w:t>3</w:t>
            </w:r>
          </w:p>
        </w:tc>
        <w:tc>
          <w:tcPr>
            <w:tcW w:w="120" w:type="dxa"/>
            <w:tcBorders>
              <w:top w:val="nil"/>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290"/>
        </w:trPr>
        <w:tc>
          <w:tcPr>
            <w:tcW w:w="800" w:type="dxa"/>
            <w:gridSpan w:val="2"/>
            <w:tcBorders>
              <w:top w:val="nil"/>
              <w:left w:val="single" w:sz="8" w:space="0" w:color="auto"/>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ind w:left="10"/>
              <w:jc w:val="center"/>
              <w:rPr>
                <w:rFonts w:ascii="Times New Roman" w:hAnsi="Times New Roman"/>
                <w:sz w:val="24"/>
                <w:szCs w:val="24"/>
              </w:rPr>
            </w:pPr>
            <w:r w:rsidRPr="00481167">
              <w:rPr>
                <w:rFonts w:cs="Calibri"/>
                <w:w w:val="95"/>
              </w:rPr>
              <w:t>1.</w:t>
            </w: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700" w:type="dxa"/>
            <w:gridSpan w:val="2"/>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Ekonomičnost ukupnog poslovanja</w:t>
            </w:r>
          </w:p>
        </w:tc>
        <w:tc>
          <w:tcPr>
            <w:tcW w:w="1040" w:type="dxa"/>
            <w:gridSpan w:val="2"/>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rPr>
              <w:t>1,0</w:t>
            </w:r>
            <w:r w:rsidR="00000230">
              <w:rPr>
                <w:rFonts w:cs="Calibri"/>
              </w:rPr>
              <w:t>1</w:t>
            </w: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020" w:type="dxa"/>
            <w:gridSpan w:val="2"/>
            <w:tcBorders>
              <w:top w:val="nil"/>
              <w:left w:val="nil"/>
              <w:bottom w:val="single" w:sz="8" w:space="0" w:color="auto"/>
              <w:right w:val="nil"/>
            </w:tcBorders>
            <w:vAlign w:val="bottom"/>
          </w:tcPr>
          <w:p w:rsidR="005558F5" w:rsidRPr="005558F5" w:rsidRDefault="00000230" w:rsidP="00933A35">
            <w:pPr>
              <w:widowControl w:val="0"/>
              <w:autoSpaceDE w:val="0"/>
              <w:autoSpaceDN w:val="0"/>
              <w:adjustRightInd w:val="0"/>
              <w:spacing w:after="0" w:line="240" w:lineRule="auto"/>
              <w:ind w:right="250"/>
              <w:jc w:val="right"/>
              <w:rPr>
                <w:rFonts w:ascii="Times New Roman" w:hAnsi="Times New Roman"/>
              </w:rPr>
            </w:pPr>
            <w:r>
              <w:rPr>
                <w:rFonts w:ascii="Times New Roman" w:hAnsi="Times New Roman"/>
              </w:rPr>
              <w:t>1,02</w:t>
            </w: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290"/>
        </w:trPr>
        <w:tc>
          <w:tcPr>
            <w:tcW w:w="800" w:type="dxa"/>
            <w:gridSpan w:val="2"/>
            <w:tcBorders>
              <w:top w:val="nil"/>
              <w:left w:val="single" w:sz="8" w:space="0" w:color="auto"/>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ind w:left="10"/>
              <w:jc w:val="center"/>
              <w:rPr>
                <w:rFonts w:ascii="Times New Roman" w:hAnsi="Times New Roman"/>
                <w:sz w:val="24"/>
                <w:szCs w:val="24"/>
              </w:rPr>
            </w:pPr>
            <w:r w:rsidRPr="00481167">
              <w:rPr>
                <w:rFonts w:cs="Calibri"/>
                <w:w w:val="95"/>
              </w:rPr>
              <w:t>2.</w:t>
            </w: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700" w:type="dxa"/>
            <w:gridSpan w:val="2"/>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Ekonomičnost poslovnih aktivnosti</w:t>
            </w:r>
          </w:p>
        </w:tc>
        <w:tc>
          <w:tcPr>
            <w:tcW w:w="1040" w:type="dxa"/>
            <w:gridSpan w:val="2"/>
            <w:tcBorders>
              <w:top w:val="nil"/>
              <w:left w:val="nil"/>
              <w:bottom w:val="single" w:sz="8" w:space="0" w:color="auto"/>
              <w:right w:val="nil"/>
            </w:tcBorders>
            <w:vAlign w:val="bottom"/>
          </w:tcPr>
          <w:p w:rsidR="005558F5" w:rsidRPr="00481167" w:rsidRDefault="00000230" w:rsidP="00933A35">
            <w:pPr>
              <w:widowControl w:val="0"/>
              <w:autoSpaceDE w:val="0"/>
              <w:autoSpaceDN w:val="0"/>
              <w:adjustRightInd w:val="0"/>
              <w:spacing w:after="0" w:line="240" w:lineRule="auto"/>
              <w:jc w:val="center"/>
              <w:rPr>
                <w:rFonts w:ascii="Times New Roman" w:hAnsi="Times New Roman"/>
                <w:sz w:val="24"/>
                <w:szCs w:val="24"/>
              </w:rPr>
            </w:pPr>
            <w:r>
              <w:rPr>
                <w:rFonts w:cs="Calibri"/>
              </w:rPr>
              <w:t>1,02</w:t>
            </w: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020" w:type="dxa"/>
            <w:gridSpan w:val="2"/>
            <w:tcBorders>
              <w:top w:val="nil"/>
              <w:left w:val="nil"/>
              <w:bottom w:val="single" w:sz="8" w:space="0" w:color="auto"/>
              <w:right w:val="nil"/>
            </w:tcBorders>
            <w:vAlign w:val="bottom"/>
          </w:tcPr>
          <w:p w:rsidR="005558F5" w:rsidRPr="005558F5" w:rsidRDefault="00000230" w:rsidP="00933A35">
            <w:pPr>
              <w:widowControl w:val="0"/>
              <w:autoSpaceDE w:val="0"/>
              <w:autoSpaceDN w:val="0"/>
              <w:adjustRightInd w:val="0"/>
              <w:spacing w:after="0" w:line="240" w:lineRule="auto"/>
              <w:ind w:right="190"/>
              <w:jc w:val="center"/>
              <w:rPr>
                <w:rFonts w:ascii="Times New Roman" w:hAnsi="Times New Roman"/>
              </w:rPr>
            </w:pPr>
            <w:r>
              <w:rPr>
                <w:rFonts w:ascii="Times New Roman" w:hAnsi="Times New Roman"/>
              </w:rPr>
              <w:t xml:space="preserve">      1,02</w:t>
            </w:r>
            <w:r w:rsidR="005558F5" w:rsidRPr="005558F5">
              <w:rPr>
                <w:rFonts w:ascii="Times New Roman" w:hAnsi="Times New Roman"/>
              </w:rPr>
              <w:t xml:space="preserve">     </w:t>
            </w: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306"/>
        </w:trPr>
        <w:tc>
          <w:tcPr>
            <w:tcW w:w="800" w:type="dxa"/>
            <w:gridSpan w:val="2"/>
            <w:tcBorders>
              <w:top w:val="nil"/>
              <w:left w:val="single" w:sz="8" w:space="0" w:color="auto"/>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ind w:left="10"/>
              <w:jc w:val="center"/>
              <w:rPr>
                <w:rFonts w:ascii="Times New Roman" w:hAnsi="Times New Roman"/>
                <w:sz w:val="24"/>
                <w:szCs w:val="24"/>
              </w:rPr>
            </w:pPr>
            <w:r w:rsidRPr="00481167">
              <w:rPr>
                <w:rFonts w:cs="Calibri"/>
                <w:w w:val="95"/>
              </w:rPr>
              <w:t>3.</w:t>
            </w: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700" w:type="dxa"/>
            <w:gridSpan w:val="2"/>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Ekonomičnost financiranja</w:t>
            </w:r>
          </w:p>
        </w:tc>
        <w:tc>
          <w:tcPr>
            <w:tcW w:w="1040" w:type="dxa"/>
            <w:gridSpan w:val="2"/>
            <w:tcBorders>
              <w:top w:val="nil"/>
              <w:left w:val="nil"/>
              <w:bottom w:val="single" w:sz="8" w:space="0" w:color="auto"/>
              <w:right w:val="nil"/>
            </w:tcBorders>
            <w:vAlign w:val="bottom"/>
          </w:tcPr>
          <w:p w:rsidR="005558F5" w:rsidRPr="00481167" w:rsidRDefault="00000230" w:rsidP="00933A35">
            <w:pPr>
              <w:widowControl w:val="0"/>
              <w:autoSpaceDE w:val="0"/>
              <w:autoSpaceDN w:val="0"/>
              <w:adjustRightInd w:val="0"/>
              <w:spacing w:after="0" w:line="240" w:lineRule="auto"/>
              <w:jc w:val="center"/>
              <w:rPr>
                <w:rFonts w:ascii="Times New Roman" w:hAnsi="Times New Roman"/>
                <w:sz w:val="24"/>
                <w:szCs w:val="24"/>
              </w:rPr>
            </w:pPr>
            <w:r>
              <w:rPr>
                <w:rFonts w:cs="Calibri"/>
                <w:w w:val="97"/>
              </w:rPr>
              <w:t>0,06</w:t>
            </w: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020" w:type="dxa"/>
            <w:gridSpan w:val="2"/>
            <w:tcBorders>
              <w:top w:val="nil"/>
              <w:left w:val="nil"/>
              <w:bottom w:val="single" w:sz="8" w:space="0" w:color="auto"/>
              <w:right w:val="nil"/>
            </w:tcBorders>
            <w:vAlign w:val="bottom"/>
          </w:tcPr>
          <w:p w:rsidR="005558F5" w:rsidRPr="005558F5" w:rsidRDefault="005558F5" w:rsidP="00933A35">
            <w:pPr>
              <w:widowControl w:val="0"/>
              <w:autoSpaceDE w:val="0"/>
              <w:autoSpaceDN w:val="0"/>
              <w:adjustRightInd w:val="0"/>
              <w:spacing w:after="0" w:line="240" w:lineRule="auto"/>
              <w:jc w:val="center"/>
              <w:rPr>
                <w:rFonts w:ascii="Times New Roman" w:hAnsi="Times New Roman"/>
              </w:rPr>
            </w:pPr>
            <w:r w:rsidRPr="005558F5">
              <w:rPr>
                <w:rFonts w:ascii="Times New Roman" w:hAnsi="Times New Roman"/>
              </w:rPr>
              <w:t xml:space="preserve"> </w:t>
            </w:r>
            <w:r w:rsidR="00000230">
              <w:rPr>
                <w:rFonts w:ascii="Times New Roman" w:hAnsi="Times New Roman"/>
              </w:rPr>
              <w:t>0,20</w:t>
            </w:r>
            <w:r w:rsidRPr="005558F5">
              <w:rPr>
                <w:rFonts w:ascii="Times New Roman" w:hAnsi="Times New Roman"/>
              </w:rPr>
              <w:t xml:space="preserve"> </w:t>
            </w: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bl>
    <w:p w:rsidR="005558F5" w:rsidRDefault="005558F5" w:rsidP="005558F5">
      <w:pPr>
        <w:widowControl w:val="0"/>
        <w:autoSpaceDE w:val="0"/>
        <w:autoSpaceDN w:val="0"/>
        <w:adjustRightInd w:val="0"/>
        <w:spacing w:after="0" w:line="310" w:lineRule="exact"/>
        <w:rPr>
          <w:rFonts w:ascii="Times New Roman" w:hAnsi="Times New Roman"/>
          <w:sz w:val="24"/>
          <w:szCs w:val="24"/>
        </w:rPr>
      </w:pPr>
    </w:p>
    <w:p w:rsidR="003F6DD6" w:rsidRDefault="005558F5" w:rsidP="003F6DD6">
      <w:pPr>
        <w:widowControl w:val="0"/>
        <w:overflowPunct w:val="0"/>
        <w:autoSpaceDE w:val="0"/>
        <w:autoSpaceDN w:val="0"/>
        <w:adjustRightInd w:val="0"/>
        <w:spacing w:after="0" w:line="240" w:lineRule="auto"/>
        <w:ind w:left="40"/>
        <w:jc w:val="both"/>
        <w:rPr>
          <w:rFonts w:ascii="Times New Roman" w:hAnsi="Times New Roman"/>
          <w:sz w:val="24"/>
          <w:szCs w:val="24"/>
        </w:rPr>
        <w:sectPr w:rsidR="003F6DD6" w:rsidSect="00D84B17">
          <w:footerReference w:type="default" r:id="rId25"/>
          <w:headerReference w:type="first" r:id="rId26"/>
          <w:pgSz w:w="11900" w:h="16838"/>
          <w:pgMar w:top="1417" w:right="1417" w:bottom="1417" w:left="1417" w:header="454" w:footer="170" w:gutter="0"/>
          <w:cols w:space="720" w:equalWidth="0">
            <w:col w:w="9103"/>
          </w:cols>
          <w:noEndnote/>
          <w:titlePg/>
          <w:docGrid w:linePitch="299"/>
        </w:sectPr>
      </w:pPr>
      <w:r w:rsidRPr="005558F5">
        <w:rPr>
          <w:rFonts w:ascii="Times New Roman" w:hAnsi="Times New Roman"/>
          <w:sz w:val="24"/>
          <w:szCs w:val="24"/>
        </w:rPr>
        <w:t xml:space="preserve">Pokazatelji ekonomičnosti mjere odnos prihoda </w:t>
      </w:r>
      <w:r w:rsidR="00000230">
        <w:rPr>
          <w:rFonts w:ascii="Times New Roman" w:hAnsi="Times New Roman"/>
          <w:sz w:val="24"/>
          <w:szCs w:val="24"/>
        </w:rPr>
        <w:t>i rashoda i pokazuju koliko se p</w:t>
      </w:r>
      <w:r w:rsidRPr="005558F5">
        <w:rPr>
          <w:rFonts w:ascii="Times New Roman" w:hAnsi="Times New Roman"/>
          <w:sz w:val="24"/>
          <w:szCs w:val="24"/>
        </w:rPr>
        <w:t xml:space="preserve">rihoda ostvaruje po jedinici rashoda. </w:t>
      </w:r>
      <w:r w:rsidR="00000230">
        <w:rPr>
          <w:rFonts w:ascii="Times New Roman" w:hAnsi="Times New Roman"/>
          <w:sz w:val="24"/>
          <w:szCs w:val="24"/>
        </w:rPr>
        <w:t>Vrijednosti su veće od 1, ali je to i dalje nedovoljno visoko.</w:t>
      </w:r>
    </w:p>
    <w:p w:rsidR="00F27FAC" w:rsidRDefault="00F27FAC" w:rsidP="00F27FAC">
      <w:pPr>
        <w:widowControl w:val="0"/>
        <w:autoSpaceDE w:val="0"/>
        <w:autoSpaceDN w:val="0"/>
        <w:adjustRightInd w:val="0"/>
        <w:spacing w:after="0" w:line="240" w:lineRule="auto"/>
        <w:rPr>
          <w:rFonts w:cs="Calibri"/>
          <w:sz w:val="32"/>
          <w:szCs w:val="32"/>
        </w:rPr>
      </w:pPr>
      <w:bookmarkStart w:id="1" w:name="page19"/>
      <w:bookmarkEnd w:id="1"/>
    </w:p>
    <w:p w:rsidR="005558F5" w:rsidRPr="007A0CDB" w:rsidRDefault="005558F5" w:rsidP="00F27FAC">
      <w:pPr>
        <w:widowControl w:val="0"/>
        <w:autoSpaceDE w:val="0"/>
        <w:autoSpaceDN w:val="0"/>
        <w:adjustRightInd w:val="0"/>
        <w:spacing w:after="0" w:line="240" w:lineRule="auto"/>
        <w:rPr>
          <w:rFonts w:ascii="Times New Roman" w:hAnsi="Times New Roman"/>
          <w:b/>
          <w:i/>
          <w:sz w:val="24"/>
          <w:szCs w:val="24"/>
        </w:rPr>
      </w:pPr>
      <w:r w:rsidRPr="007A0CDB">
        <w:rPr>
          <w:rFonts w:cs="Calibri"/>
          <w:b/>
          <w:i/>
          <w:sz w:val="32"/>
          <w:szCs w:val="32"/>
        </w:rPr>
        <w:t>Pokazatelji zaduženosti</w:t>
      </w:r>
    </w:p>
    <w:p w:rsidR="005558F5" w:rsidRDefault="005558F5" w:rsidP="005558F5">
      <w:pPr>
        <w:widowControl w:val="0"/>
        <w:autoSpaceDE w:val="0"/>
        <w:autoSpaceDN w:val="0"/>
        <w:adjustRightInd w:val="0"/>
        <w:spacing w:after="0" w:line="327" w:lineRule="exact"/>
        <w:rPr>
          <w:rFonts w:ascii="Times New Roman" w:hAnsi="Times New Roman"/>
          <w:sz w:val="24"/>
          <w:szCs w:val="24"/>
        </w:rPr>
      </w:pPr>
    </w:p>
    <w:p w:rsidR="005558F5" w:rsidRDefault="005558F5" w:rsidP="005558F5">
      <w:pPr>
        <w:widowControl w:val="0"/>
        <w:autoSpaceDE w:val="0"/>
        <w:autoSpaceDN w:val="0"/>
        <w:adjustRightInd w:val="0"/>
        <w:spacing w:after="0" w:line="239" w:lineRule="auto"/>
        <w:ind w:left="40"/>
        <w:rPr>
          <w:rFonts w:ascii="Times New Roman" w:hAnsi="Times New Roman"/>
          <w:sz w:val="24"/>
          <w:szCs w:val="24"/>
        </w:rPr>
      </w:pPr>
      <w:r>
        <w:rPr>
          <w:rFonts w:cs="Calibri"/>
          <w:b/>
          <w:bCs/>
        </w:rPr>
        <w:t>Tablica 14. Pokazatelji zadu</w:t>
      </w:r>
      <w:r w:rsidR="00DA15CF">
        <w:rPr>
          <w:rFonts w:cs="Calibri"/>
          <w:b/>
          <w:bCs/>
        </w:rPr>
        <w:t>ženosti Društva u razdoblju 2015.- 2016</w:t>
      </w:r>
      <w:r>
        <w:rPr>
          <w:rFonts w:cs="Calibri"/>
          <w:b/>
          <w:bCs/>
        </w:rPr>
        <w:t>. godine</w:t>
      </w:r>
    </w:p>
    <w:p w:rsidR="005558F5" w:rsidRDefault="005558F5" w:rsidP="005558F5">
      <w:pPr>
        <w:widowControl w:val="0"/>
        <w:autoSpaceDE w:val="0"/>
        <w:autoSpaceDN w:val="0"/>
        <w:adjustRightInd w:val="0"/>
        <w:spacing w:after="0" w:line="1"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20"/>
        <w:gridCol w:w="680"/>
        <w:gridCol w:w="120"/>
        <w:gridCol w:w="80"/>
        <w:gridCol w:w="4440"/>
        <w:gridCol w:w="140"/>
        <w:gridCol w:w="80"/>
        <w:gridCol w:w="960"/>
        <w:gridCol w:w="120"/>
        <w:gridCol w:w="80"/>
        <w:gridCol w:w="940"/>
        <w:gridCol w:w="120"/>
        <w:gridCol w:w="30"/>
      </w:tblGrid>
      <w:tr w:rsidR="005558F5" w:rsidRPr="00481167" w:rsidTr="00933A35">
        <w:trPr>
          <w:trHeight w:val="180"/>
        </w:trPr>
        <w:tc>
          <w:tcPr>
            <w:tcW w:w="120" w:type="dxa"/>
            <w:tcBorders>
              <w:top w:val="single" w:sz="8" w:space="0" w:color="auto"/>
              <w:left w:val="single" w:sz="8" w:space="0" w:color="auto"/>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680" w:type="dxa"/>
            <w:vMerge w:val="restart"/>
            <w:tcBorders>
              <w:top w:val="single" w:sz="8" w:space="0" w:color="auto"/>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b/>
                <w:bCs/>
                <w:color w:val="FFFFFF"/>
              </w:rPr>
              <w:t>Red.br.</w:t>
            </w:r>
          </w:p>
        </w:tc>
        <w:tc>
          <w:tcPr>
            <w:tcW w:w="120" w:type="dxa"/>
            <w:tcBorders>
              <w:top w:val="single" w:sz="8" w:space="0" w:color="auto"/>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80" w:type="dxa"/>
            <w:tcBorders>
              <w:top w:val="single" w:sz="8" w:space="0" w:color="auto"/>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4440" w:type="dxa"/>
            <w:vMerge w:val="restart"/>
            <w:tcBorders>
              <w:top w:val="single" w:sz="8" w:space="0" w:color="auto"/>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67" w:lineRule="exact"/>
              <w:ind w:left="1760"/>
              <w:rPr>
                <w:rFonts w:ascii="Times New Roman" w:hAnsi="Times New Roman"/>
                <w:sz w:val="24"/>
                <w:szCs w:val="24"/>
              </w:rPr>
            </w:pPr>
            <w:r w:rsidRPr="00481167">
              <w:rPr>
                <w:rFonts w:cs="Calibri"/>
                <w:b/>
                <w:bCs/>
                <w:color w:val="FFFFFF"/>
              </w:rPr>
              <w:t>Pokazatelj</w:t>
            </w:r>
          </w:p>
        </w:tc>
        <w:tc>
          <w:tcPr>
            <w:tcW w:w="140" w:type="dxa"/>
            <w:tcBorders>
              <w:top w:val="single" w:sz="8" w:space="0" w:color="auto"/>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80" w:type="dxa"/>
            <w:tcBorders>
              <w:top w:val="single" w:sz="8" w:space="0" w:color="auto"/>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960" w:type="dxa"/>
            <w:vMerge w:val="restart"/>
            <w:tcBorders>
              <w:top w:val="single" w:sz="8" w:space="0" w:color="auto"/>
              <w:left w:val="nil"/>
              <w:bottom w:val="nil"/>
              <w:right w:val="nil"/>
            </w:tcBorders>
            <w:shd w:val="clear" w:color="auto" w:fill="7F7F7F"/>
            <w:vAlign w:val="bottom"/>
          </w:tcPr>
          <w:p w:rsidR="005558F5" w:rsidRPr="00481167" w:rsidRDefault="00DA15CF" w:rsidP="00933A35">
            <w:pPr>
              <w:widowControl w:val="0"/>
              <w:autoSpaceDE w:val="0"/>
              <w:autoSpaceDN w:val="0"/>
              <w:adjustRightInd w:val="0"/>
              <w:spacing w:after="0" w:line="267" w:lineRule="exact"/>
              <w:jc w:val="center"/>
              <w:rPr>
                <w:rFonts w:ascii="Times New Roman" w:hAnsi="Times New Roman"/>
                <w:sz w:val="24"/>
                <w:szCs w:val="24"/>
              </w:rPr>
            </w:pPr>
            <w:r>
              <w:rPr>
                <w:rFonts w:cs="Calibri"/>
                <w:b/>
                <w:bCs/>
                <w:color w:val="FFFFFF"/>
                <w:w w:val="98"/>
              </w:rPr>
              <w:t>2015</w:t>
            </w:r>
            <w:r w:rsidR="005558F5" w:rsidRPr="00481167">
              <w:rPr>
                <w:rFonts w:cs="Calibri"/>
                <w:b/>
                <w:bCs/>
                <w:color w:val="FFFFFF"/>
                <w:w w:val="98"/>
              </w:rPr>
              <w:t>.</w:t>
            </w:r>
          </w:p>
        </w:tc>
        <w:tc>
          <w:tcPr>
            <w:tcW w:w="120" w:type="dxa"/>
            <w:tcBorders>
              <w:top w:val="single" w:sz="8" w:space="0" w:color="auto"/>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80" w:type="dxa"/>
            <w:tcBorders>
              <w:top w:val="single" w:sz="8" w:space="0" w:color="auto"/>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940" w:type="dxa"/>
            <w:vMerge w:val="restart"/>
            <w:tcBorders>
              <w:top w:val="single" w:sz="8" w:space="0" w:color="auto"/>
              <w:left w:val="nil"/>
              <w:bottom w:val="nil"/>
              <w:right w:val="nil"/>
            </w:tcBorders>
            <w:shd w:val="clear" w:color="auto" w:fill="7F7F7F"/>
            <w:vAlign w:val="bottom"/>
          </w:tcPr>
          <w:p w:rsidR="005558F5" w:rsidRPr="00481167" w:rsidRDefault="00DA15CF" w:rsidP="00933A35">
            <w:pPr>
              <w:widowControl w:val="0"/>
              <w:autoSpaceDE w:val="0"/>
              <w:autoSpaceDN w:val="0"/>
              <w:adjustRightInd w:val="0"/>
              <w:spacing w:after="0" w:line="267" w:lineRule="exact"/>
              <w:jc w:val="center"/>
              <w:rPr>
                <w:rFonts w:ascii="Times New Roman" w:hAnsi="Times New Roman"/>
                <w:sz w:val="24"/>
                <w:szCs w:val="24"/>
              </w:rPr>
            </w:pPr>
            <w:r>
              <w:rPr>
                <w:rFonts w:cs="Calibri"/>
                <w:b/>
                <w:bCs/>
                <w:color w:val="FFFFFF"/>
                <w:w w:val="98"/>
              </w:rPr>
              <w:t>2016.</w:t>
            </w:r>
          </w:p>
        </w:tc>
        <w:tc>
          <w:tcPr>
            <w:tcW w:w="120" w:type="dxa"/>
            <w:tcBorders>
              <w:top w:val="single" w:sz="8" w:space="0" w:color="auto"/>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265"/>
        </w:trPr>
        <w:tc>
          <w:tcPr>
            <w:tcW w:w="120" w:type="dxa"/>
            <w:tcBorders>
              <w:top w:val="nil"/>
              <w:left w:val="single" w:sz="8" w:space="0" w:color="auto"/>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680" w:type="dxa"/>
            <w:vMerge/>
            <w:tcBorders>
              <w:top w:val="nil"/>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4440" w:type="dxa"/>
            <w:vMerge/>
            <w:tcBorders>
              <w:top w:val="nil"/>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960" w:type="dxa"/>
            <w:vMerge/>
            <w:tcBorders>
              <w:top w:val="nil"/>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940" w:type="dxa"/>
            <w:vMerge/>
            <w:tcBorders>
              <w:top w:val="nil"/>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227"/>
        </w:trPr>
        <w:tc>
          <w:tcPr>
            <w:tcW w:w="120" w:type="dxa"/>
            <w:tcBorders>
              <w:top w:val="nil"/>
              <w:left w:val="single" w:sz="8" w:space="0" w:color="auto"/>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9"/>
                <w:szCs w:val="19"/>
              </w:rPr>
            </w:pPr>
          </w:p>
        </w:tc>
        <w:tc>
          <w:tcPr>
            <w:tcW w:w="680" w:type="dxa"/>
            <w:tcBorders>
              <w:top w:val="nil"/>
              <w:left w:val="nil"/>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9"/>
                <w:szCs w:val="19"/>
              </w:rPr>
            </w:pPr>
          </w:p>
        </w:tc>
        <w:tc>
          <w:tcPr>
            <w:tcW w:w="120" w:type="dxa"/>
            <w:tcBorders>
              <w:top w:val="nil"/>
              <w:left w:val="nil"/>
              <w:bottom w:val="single" w:sz="8" w:space="0" w:color="auto"/>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9"/>
                <w:szCs w:val="19"/>
              </w:rPr>
            </w:pPr>
          </w:p>
        </w:tc>
        <w:tc>
          <w:tcPr>
            <w:tcW w:w="80" w:type="dxa"/>
            <w:tcBorders>
              <w:top w:val="nil"/>
              <w:left w:val="nil"/>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9"/>
                <w:szCs w:val="19"/>
              </w:rPr>
            </w:pPr>
          </w:p>
        </w:tc>
        <w:tc>
          <w:tcPr>
            <w:tcW w:w="4440" w:type="dxa"/>
            <w:tcBorders>
              <w:top w:val="nil"/>
              <w:left w:val="nil"/>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9"/>
                <w:szCs w:val="19"/>
              </w:rPr>
            </w:pPr>
          </w:p>
        </w:tc>
        <w:tc>
          <w:tcPr>
            <w:tcW w:w="140" w:type="dxa"/>
            <w:tcBorders>
              <w:top w:val="nil"/>
              <w:left w:val="nil"/>
              <w:bottom w:val="single" w:sz="8" w:space="0" w:color="auto"/>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9"/>
                <w:szCs w:val="19"/>
              </w:rPr>
            </w:pPr>
          </w:p>
        </w:tc>
        <w:tc>
          <w:tcPr>
            <w:tcW w:w="80" w:type="dxa"/>
            <w:tcBorders>
              <w:top w:val="nil"/>
              <w:left w:val="nil"/>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9"/>
                <w:szCs w:val="19"/>
              </w:rPr>
            </w:pPr>
          </w:p>
        </w:tc>
        <w:tc>
          <w:tcPr>
            <w:tcW w:w="960" w:type="dxa"/>
            <w:tcBorders>
              <w:top w:val="nil"/>
              <w:left w:val="nil"/>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9"/>
                <w:szCs w:val="19"/>
              </w:rPr>
            </w:pPr>
          </w:p>
        </w:tc>
        <w:tc>
          <w:tcPr>
            <w:tcW w:w="120" w:type="dxa"/>
            <w:tcBorders>
              <w:top w:val="nil"/>
              <w:left w:val="nil"/>
              <w:bottom w:val="single" w:sz="8" w:space="0" w:color="auto"/>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9"/>
                <w:szCs w:val="19"/>
              </w:rPr>
            </w:pPr>
          </w:p>
        </w:tc>
        <w:tc>
          <w:tcPr>
            <w:tcW w:w="80" w:type="dxa"/>
            <w:tcBorders>
              <w:top w:val="nil"/>
              <w:left w:val="nil"/>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9"/>
                <w:szCs w:val="19"/>
              </w:rPr>
            </w:pPr>
          </w:p>
        </w:tc>
        <w:tc>
          <w:tcPr>
            <w:tcW w:w="940" w:type="dxa"/>
            <w:tcBorders>
              <w:top w:val="nil"/>
              <w:left w:val="nil"/>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9"/>
                <w:szCs w:val="19"/>
              </w:rPr>
            </w:pPr>
          </w:p>
        </w:tc>
        <w:tc>
          <w:tcPr>
            <w:tcW w:w="120" w:type="dxa"/>
            <w:tcBorders>
              <w:top w:val="nil"/>
              <w:left w:val="nil"/>
              <w:bottom w:val="single" w:sz="8" w:space="0" w:color="auto"/>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9"/>
                <w:szCs w:val="19"/>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263"/>
        </w:trPr>
        <w:tc>
          <w:tcPr>
            <w:tcW w:w="120" w:type="dxa"/>
            <w:tcBorders>
              <w:top w:val="single" w:sz="8" w:space="0" w:color="F79646"/>
              <w:left w:val="single" w:sz="8" w:space="0" w:color="auto"/>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680" w:type="dxa"/>
            <w:tcBorders>
              <w:top w:val="single" w:sz="8" w:space="0" w:color="F79646"/>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120" w:type="dxa"/>
            <w:tcBorders>
              <w:top w:val="single" w:sz="8" w:space="0" w:color="F79646"/>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80" w:type="dxa"/>
            <w:tcBorders>
              <w:top w:val="single" w:sz="8" w:space="0" w:color="F79646"/>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4440" w:type="dxa"/>
            <w:tcBorders>
              <w:top w:val="single" w:sz="8" w:space="0" w:color="F79646"/>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60" w:lineRule="exact"/>
              <w:ind w:left="2180"/>
              <w:rPr>
                <w:rFonts w:ascii="Times New Roman" w:hAnsi="Times New Roman"/>
                <w:sz w:val="24"/>
                <w:szCs w:val="24"/>
              </w:rPr>
            </w:pPr>
            <w:r w:rsidRPr="00481167">
              <w:rPr>
                <w:rFonts w:cs="Calibri"/>
              </w:rPr>
              <w:t>1</w:t>
            </w:r>
          </w:p>
        </w:tc>
        <w:tc>
          <w:tcPr>
            <w:tcW w:w="140" w:type="dxa"/>
            <w:tcBorders>
              <w:top w:val="single" w:sz="8" w:space="0" w:color="F79646"/>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80" w:type="dxa"/>
            <w:tcBorders>
              <w:top w:val="single" w:sz="8" w:space="0" w:color="F79646"/>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960" w:type="dxa"/>
            <w:tcBorders>
              <w:top w:val="single" w:sz="8" w:space="0" w:color="F79646"/>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60" w:lineRule="exact"/>
              <w:jc w:val="center"/>
              <w:rPr>
                <w:rFonts w:ascii="Times New Roman" w:hAnsi="Times New Roman"/>
                <w:sz w:val="24"/>
                <w:szCs w:val="24"/>
              </w:rPr>
            </w:pPr>
            <w:r w:rsidRPr="00481167">
              <w:rPr>
                <w:rFonts w:cs="Calibri"/>
              </w:rPr>
              <w:t>2</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80" w:type="dxa"/>
            <w:tcBorders>
              <w:top w:val="single" w:sz="8" w:space="0" w:color="F79646"/>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940" w:type="dxa"/>
            <w:tcBorders>
              <w:top w:val="single" w:sz="8" w:space="0" w:color="F79646"/>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60" w:lineRule="exact"/>
              <w:jc w:val="center"/>
              <w:rPr>
                <w:rFonts w:ascii="Times New Roman" w:hAnsi="Times New Roman"/>
                <w:sz w:val="24"/>
                <w:szCs w:val="24"/>
              </w:rPr>
            </w:pPr>
            <w:r w:rsidRPr="00481167">
              <w:rPr>
                <w:rFonts w:cs="Calibri"/>
                <w:w w:val="89"/>
              </w:rPr>
              <w:t>3</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318"/>
        </w:trPr>
        <w:tc>
          <w:tcPr>
            <w:tcW w:w="800" w:type="dxa"/>
            <w:gridSpan w:val="2"/>
            <w:vMerge w:val="restart"/>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w w:val="95"/>
              </w:rPr>
              <w:t>1.</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580" w:type="dxa"/>
            <w:gridSpan w:val="2"/>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sidRPr="00481167">
              <w:rPr>
                <w:rFonts w:cs="Calibri"/>
                <w:b/>
                <w:bCs/>
              </w:rPr>
              <w:t>Koef. zaduženosti</w:t>
            </w:r>
          </w:p>
        </w:tc>
        <w:tc>
          <w:tcPr>
            <w:tcW w:w="1040" w:type="dxa"/>
            <w:gridSpan w:val="2"/>
            <w:vMerge w:val="restart"/>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7"/>
              </w:rPr>
              <w:t>0,</w:t>
            </w:r>
            <w:r w:rsidR="00DA15CF">
              <w:rPr>
                <w:rFonts w:cs="Calibri"/>
                <w:w w:val="97"/>
              </w:rPr>
              <w:t>44</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020" w:type="dxa"/>
            <w:gridSpan w:val="2"/>
            <w:vMerge w:val="restart"/>
            <w:tcBorders>
              <w:top w:val="nil"/>
              <w:left w:val="nil"/>
              <w:bottom w:val="nil"/>
              <w:right w:val="nil"/>
            </w:tcBorders>
            <w:vAlign w:val="bottom"/>
          </w:tcPr>
          <w:p w:rsidR="005558F5" w:rsidRPr="00F27FAC" w:rsidRDefault="006964B6" w:rsidP="00933A35">
            <w:pPr>
              <w:widowControl w:val="0"/>
              <w:autoSpaceDE w:val="0"/>
              <w:autoSpaceDN w:val="0"/>
              <w:adjustRightInd w:val="0"/>
              <w:spacing w:after="0" w:line="267" w:lineRule="exact"/>
              <w:jc w:val="center"/>
              <w:rPr>
                <w:rFonts w:asciiTheme="minorHAnsi" w:hAnsiTheme="minorHAnsi"/>
              </w:rPr>
            </w:pPr>
            <w:r>
              <w:rPr>
                <w:rFonts w:asciiTheme="minorHAnsi" w:hAnsiTheme="minorHAnsi"/>
              </w:rPr>
              <w:t>0,46</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103"/>
        </w:trPr>
        <w:tc>
          <w:tcPr>
            <w:tcW w:w="800" w:type="dxa"/>
            <w:gridSpan w:val="2"/>
            <w:vMerge/>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4580" w:type="dxa"/>
            <w:gridSpan w:val="2"/>
            <w:vMerge w:val="restart"/>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ukupne obveze/ukupna imovina</w:t>
            </w:r>
          </w:p>
        </w:tc>
        <w:tc>
          <w:tcPr>
            <w:tcW w:w="1040" w:type="dxa"/>
            <w:gridSpan w:val="2"/>
            <w:vMerge/>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020" w:type="dxa"/>
            <w:gridSpan w:val="2"/>
            <w:vMerge/>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170"/>
        </w:trPr>
        <w:tc>
          <w:tcPr>
            <w:tcW w:w="120" w:type="dxa"/>
            <w:tcBorders>
              <w:top w:val="nil"/>
              <w:left w:val="single" w:sz="8" w:space="0" w:color="auto"/>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6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4580" w:type="dxa"/>
            <w:gridSpan w:val="2"/>
            <w:vMerge/>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96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94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317"/>
        </w:trPr>
        <w:tc>
          <w:tcPr>
            <w:tcW w:w="800" w:type="dxa"/>
            <w:gridSpan w:val="2"/>
            <w:vMerge w:val="restart"/>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w w:val="95"/>
              </w:rPr>
              <w:t>2.</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580" w:type="dxa"/>
            <w:gridSpan w:val="2"/>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sidRPr="00481167">
              <w:rPr>
                <w:rFonts w:cs="Calibri"/>
                <w:b/>
                <w:bCs/>
              </w:rPr>
              <w:t>Koef.vlastitog financiranja</w:t>
            </w:r>
          </w:p>
        </w:tc>
        <w:tc>
          <w:tcPr>
            <w:tcW w:w="1040" w:type="dxa"/>
            <w:gridSpan w:val="2"/>
            <w:vMerge w:val="restart"/>
            <w:tcBorders>
              <w:top w:val="nil"/>
              <w:left w:val="nil"/>
              <w:bottom w:val="nil"/>
              <w:right w:val="nil"/>
            </w:tcBorders>
            <w:vAlign w:val="bottom"/>
          </w:tcPr>
          <w:p w:rsidR="005558F5" w:rsidRPr="00481167" w:rsidRDefault="00DA15CF" w:rsidP="00933A35">
            <w:pPr>
              <w:widowControl w:val="0"/>
              <w:autoSpaceDE w:val="0"/>
              <w:autoSpaceDN w:val="0"/>
              <w:adjustRightInd w:val="0"/>
              <w:spacing w:after="0" w:line="267" w:lineRule="exact"/>
              <w:jc w:val="center"/>
              <w:rPr>
                <w:rFonts w:ascii="Times New Roman" w:hAnsi="Times New Roman"/>
                <w:sz w:val="24"/>
                <w:szCs w:val="24"/>
              </w:rPr>
            </w:pPr>
            <w:r>
              <w:rPr>
                <w:rFonts w:cs="Calibri"/>
                <w:w w:val="97"/>
              </w:rPr>
              <w:t>0,52</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020" w:type="dxa"/>
            <w:gridSpan w:val="2"/>
            <w:vMerge w:val="restart"/>
            <w:tcBorders>
              <w:top w:val="nil"/>
              <w:left w:val="nil"/>
              <w:bottom w:val="nil"/>
              <w:right w:val="nil"/>
            </w:tcBorders>
            <w:vAlign w:val="bottom"/>
          </w:tcPr>
          <w:p w:rsidR="005558F5" w:rsidRPr="00F27FAC" w:rsidRDefault="006964B6" w:rsidP="00933A35">
            <w:pPr>
              <w:widowControl w:val="0"/>
              <w:autoSpaceDE w:val="0"/>
              <w:autoSpaceDN w:val="0"/>
              <w:adjustRightInd w:val="0"/>
              <w:spacing w:after="0" w:line="267" w:lineRule="exact"/>
              <w:jc w:val="center"/>
              <w:rPr>
                <w:rFonts w:asciiTheme="minorHAnsi" w:hAnsiTheme="minorHAnsi"/>
              </w:rPr>
            </w:pPr>
            <w:r>
              <w:rPr>
                <w:rFonts w:asciiTheme="minorHAnsi" w:hAnsiTheme="minorHAnsi"/>
              </w:rPr>
              <w:t>0,50</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103"/>
        </w:trPr>
        <w:tc>
          <w:tcPr>
            <w:tcW w:w="800" w:type="dxa"/>
            <w:gridSpan w:val="2"/>
            <w:vMerge/>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4580" w:type="dxa"/>
            <w:gridSpan w:val="2"/>
            <w:vMerge w:val="restart"/>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kapital/ukupna imovina</w:t>
            </w:r>
          </w:p>
        </w:tc>
        <w:tc>
          <w:tcPr>
            <w:tcW w:w="1040" w:type="dxa"/>
            <w:gridSpan w:val="2"/>
            <w:vMerge/>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020" w:type="dxa"/>
            <w:gridSpan w:val="2"/>
            <w:vMerge/>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170"/>
        </w:trPr>
        <w:tc>
          <w:tcPr>
            <w:tcW w:w="120" w:type="dxa"/>
            <w:tcBorders>
              <w:top w:val="nil"/>
              <w:left w:val="single" w:sz="8" w:space="0" w:color="auto"/>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6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4580" w:type="dxa"/>
            <w:gridSpan w:val="2"/>
            <w:vMerge/>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96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94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317"/>
        </w:trPr>
        <w:tc>
          <w:tcPr>
            <w:tcW w:w="800" w:type="dxa"/>
            <w:gridSpan w:val="2"/>
            <w:vMerge w:val="restart"/>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w w:val="95"/>
              </w:rPr>
              <w:t>3.</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580" w:type="dxa"/>
            <w:gridSpan w:val="2"/>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sidRPr="00481167">
              <w:rPr>
                <w:rFonts w:cs="Calibri"/>
                <w:b/>
                <w:bCs/>
              </w:rPr>
              <w:t>Koef.financiranja</w:t>
            </w:r>
          </w:p>
        </w:tc>
        <w:tc>
          <w:tcPr>
            <w:tcW w:w="1040" w:type="dxa"/>
            <w:gridSpan w:val="2"/>
            <w:vMerge w:val="restart"/>
            <w:tcBorders>
              <w:top w:val="nil"/>
              <w:left w:val="nil"/>
              <w:bottom w:val="nil"/>
              <w:right w:val="nil"/>
            </w:tcBorders>
            <w:vAlign w:val="bottom"/>
          </w:tcPr>
          <w:p w:rsidR="005558F5" w:rsidRPr="00481167" w:rsidRDefault="00DA15CF" w:rsidP="00933A35">
            <w:pPr>
              <w:widowControl w:val="0"/>
              <w:autoSpaceDE w:val="0"/>
              <w:autoSpaceDN w:val="0"/>
              <w:adjustRightInd w:val="0"/>
              <w:spacing w:after="0" w:line="267" w:lineRule="exact"/>
              <w:jc w:val="center"/>
              <w:rPr>
                <w:rFonts w:ascii="Times New Roman" w:hAnsi="Times New Roman"/>
                <w:sz w:val="24"/>
                <w:szCs w:val="24"/>
              </w:rPr>
            </w:pPr>
            <w:r>
              <w:rPr>
                <w:rFonts w:cs="Calibri"/>
              </w:rPr>
              <w:t>0,85</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020" w:type="dxa"/>
            <w:gridSpan w:val="2"/>
            <w:vMerge w:val="restart"/>
            <w:tcBorders>
              <w:top w:val="nil"/>
              <w:left w:val="nil"/>
              <w:bottom w:val="nil"/>
              <w:right w:val="nil"/>
            </w:tcBorders>
            <w:vAlign w:val="bottom"/>
          </w:tcPr>
          <w:p w:rsidR="005558F5" w:rsidRPr="00F27FAC" w:rsidRDefault="006964B6" w:rsidP="00933A35">
            <w:pPr>
              <w:widowControl w:val="0"/>
              <w:autoSpaceDE w:val="0"/>
              <w:autoSpaceDN w:val="0"/>
              <w:adjustRightInd w:val="0"/>
              <w:spacing w:after="0" w:line="267" w:lineRule="exact"/>
              <w:jc w:val="center"/>
              <w:rPr>
                <w:rFonts w:asciiTheme="minorHAnsi" w:hAnsiTheme="minorHAnsi"/>
              </w:rPr>
            </w:pPr>
            <w:r>
              <w:rPr>
                <w:rFonts w:asciiTheme="minorHAnsi" w:hAnsiTheme="minorHAnsi"/>
              </w:rPr>
              <w:t>0,93</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104"/>
        </w:trPr>
        <w:tc>
          <w:tcPr>
            <w:tcW w:w="800" w:type="dxa"/>
            <w:gridSpan w:val="2"/>
            <w:vMerge/>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4580" w:type="dxa"/>
            <w:gridSpan w:val="2"/>
            <w:vMerge w:val="restart"/>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ukupne obveze/kapital</w:t>
            </w:r>
          </w:p>
        </w:tc>
        <w:tc>
          <w:tcPr>
            <w:tcW w:w="1040" w:type="dxa"/>
            <w:gridSpan w:val="2"/>
            <w:vMerge/>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1020" w:type="dxa"/>
            <w:gridSpan w:val="2"/>
            <w:vMerge/>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170"/>
        </w:trPr>
        <w:tc>
          <w:tcPr>
            <w:tcW w:w="120" w:type="dxa"/>
            <w:tcBorders>
              <w:top w:val="nil"/>
              <w:left w:val="single" w:sz="8" w:space="0" w:color="auto"/>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6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4580" w:type="dxa"/>
            <w:gridSpan w:val="2"/>
            <w:vMerge/>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96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94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317"/>
        </w:trPr>
        <w:tc>
          <w:tcPr>
            <w:tcW w:w="800" w:type="dxa"/>
            <w:gridSpan w:val="2"/>
            <w:vMerge w:val="restart"/>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w w:val="95"/>
              </w:rPr>
              <w:t>4.</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580" w:type="dxa"/>
            <w:gridSpan w:val="2"/>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sidRPr="00481167">
              <w:rPr>
                <w:rFonts w:cs="Calibri"/>
                <w:b/>
                <w:bCs/>
              </w:rPr>
              <w:t>Faktor zaduženosti</w:t>
            </w:r>
          </w:p>
        </w:tc>
        <w:tc>
          <w:tcPr>
            <w:tcW w:w="1040" w:type="dxa"/>
            <w:gridSpan w:val="2"/>
            <w:vMerge w:val="restart"/>
            <w:tcBorders>
              <w:top w:val="nil"/>
              <w:left w:val="nil"/>
              <w:bottom w:val="nil"/>
              <w:right w:val="nil"/>
            </w:tcBorders>
            <w:vAlign w:val="bottom"/>
          </w:tcPr>
          <w:p w:rsidR="005558F5" w:rsidRPr="00481167" w:rsidRDefault="00DA15CF" w:rsidP="00933A35">
            <w:pPr>
              <w:widowControl w:val="0"/>
              <w:autoSpaceDE w:val="0"/>
              <w:autoSpaceDN w:val="0"/>
              <w:adjustRightInd w:val="0"/>
              <w:spacing w:after="0" w:line="267" w:lineRule="exact"/>
              <w:jc w:val="center"/>
              <w:rPr>
                <w:rFonts w:ascii="Times New Roman" w:hAnsi="Times New Roman"/>
                <w:sz w:val="24"/>
                <w:szCs w:val="24"/>
              </w:rPr>
            </w:pPr>
            <w:r>
              <w:rPr>
                <w:rFonts w:cs="Calibri"/>
                <w:w w:val="97"/>
              </w:rPr>
              <w:t>2,59</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020" w:type="dxa"/>
            <w:gridSpan w:val="2"/>
            <w:vMerge w:val="restart"/>
            <w:tcBorders>
              <w:top w:val="nil"/>
              <w:left w:val="nil"/>
              <w:bottom w:val="nil"/>
              <w:right w:val="nil"/>
            </w:tcBorders>
            <w:vAlign w:val="bottom"/>
          </w:tcPr>
          <w:p w:rsidR="005558F5" w:rsidRPr="00F27FAC" w:rsidRDefault="006964B6" w:rsidP="00933A35">
            <w:pPr>
              <w:widowControl w:val="0"/>
              <w:autoSpaceDE w:val="0"/>
              <w:autoSpaceDN w:val="0"/>
              <w:adjustRightInd w:val="0"/>
              <w:spacing w:after="0" w:line="267" w:lineRule="exact"/>
              <w:jc w:val="center"/>
              <w:rPr>
                <w:rFonts w:asciiTheme="minorHAnsi" w:hAnsiTheme="minorHAnsi"/>
              </w:rPr>
            </w:pPr>
            <w:r>
              <w:rPr>
                <w:rFonts w:asciiTheme="minorHAnsi" w:hAnsiTheme="minorHAnsi"/>
              </w:rPr>
              <w:t>2,36</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103"/>
        </w:trPr>
        <w:tc>
          <w:tcPr>
            <w:tcW w:w="800" w:type="dxa"/>
            <w:gridSpan w:val="2"/>
            <w:vMerge/>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4580" w:type="dxa"/>
            <w:gridSpan w:val="2"/>
            <w:vMerge w:val="restart"/>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ukupne obveze/(zadržana dobit + amortizacija)</w:t>
            </w:r>
          </w:p>
        </w:tc>
        <w:tc>
          <w:tcPr>
            <w:tcW w:w="1040" w:type="dxa"/>
            <w:gridSpan w:val="2"/>
            <w:vMerge/>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020" w:type="dxa"/>
            <w:gridSpan w:val="2"/>
            <w:vMerge/>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170"/>
        </w:trPr>
        <w:tc>
          <w:tcPr>
            <w:tcW w:w="120" w:type="dxa"/>
            <w:tcBorders>
              <w:top w:val="nil"/>
              <w:left w:val="single" w:sz="8" w:space="0" w:color="auto"/>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6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4580" w:type="dxa"/>
            <w:gridSpan w:val="2"/>
            <w:vMerge/>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96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94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319"/>
        </w:trPr>
        <w:tc>
          <w:tcPr>
            <w:tcW w:w="800" w:type="dxa"/>
            <w:gridSpan w:val="2"/>
            <w:vMerge w:val="restart"/>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w w:val="95"/>
              </w:rPr>
              <w:t>5.</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580" w:type="dxa"/>
            <w:gridSpan w:val="2"/>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Pr>
                <w:rFonts w:cs="Calibri"/>
                <w:b/>
                <w:bCs/>
              </w:rPr>
              <w:t>Stupanj pokrić</w:t>
            </w:r>
            <w:r w:rsidRPr="00481167">
              <w:rPr>
                <w:rFonts w:cs="Calibri"/>
                <w:b/>
                <w:bCs/>
              </w:rPr>
              <w:t>a I.</w:t>
            </w:r>
          </w:p>
        </w:tc>
        <w:tc>
          <w:tcPr>
            <w:tcW w:w="1040" w:type="dxa"/>
            <w:gridSpan w:val="2"/>
            <w:vMerge w:val="restart"/>
            <w:tcBorders>
              <w:top w:val="nil"/>
              <w:left w:val="nil"/>
              <w:bottom w:val="nil"/>
              <w:right w:val="nil"/>
            </w:tcBorders>
            <w:vAlign w:val="bottom"/>
          </w:tcPr>
          <w:p w:rsidR="005558F5" w:rsidRPr="00481167" w:rsidRDefault="00DA15CF" w:rsidP="00933A35">
            <w:pPr>
              <w:widowControl w:val="0"/>
              <w:autoSpaceDE w:val="0"/>
              <w:autoSpaceDN w:val="0"/>
              <w:adjustRightInd w:val="0"/>
              <w:spacing w:after="0" w:line="267" w:lineRule="exact"/>
              <w:jc w:val="center"/>
              <w:rPr>
                <w:rFonts w:ascii="Times New Roman" w:hAnsi="Times New Roman"/>
                <w:sz w:val="24"/>
                <w:szCs w:val="24"/>
              </w:rPr>
            </w:pPr>
            <w:r>
              <w:rPr>
                <w:rFonts w:cs="Calibri"/>
                <w:w w:val="97"/>
              </w:rPr>
              <w:t>1,20</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020" w:type="dxa"/>
            <w:gridSpan w:val="2"/>
            <w:vMerge w:val="restart"/>
            <w:tcBorders>
              <w:top w:val="nil"/>
              <w:left w:val="nil"/>
              <w:bottom w:val="nil"/>
              <w:right w:val="nil"/>
            </w:tcBorders>
            <w:vAlign w:val="bottom"/>
          </w:tcPr>
          <w:p w:rsidR="005558F5" w:rsidRPr="00F27FAC" w:rsidRDefault="006964B6" w:rsidP="00933A35">
            <w:pPr>
              <w:widowControl w:val="0"/>
              <w:autoSpaceDE w:val="0"/>
              <w:autoSpaceDN w:val="0"/>
              <w:adjustRightInd w:val="0"/>
              <w:spacing w:after="0" w:line="267" w:lineRule="exact"/>
              <w:jc w:val="center"/>
              <w:rPr>
                <w:rFonts w:asciiTheme="minorHAnsi" w:hAnsiTheme="minorHAnsi"/>
              </w:rPr>
            </w:pPr>
            <w:r>
              <w:rPr>
                <w:rFonts w:asciiTheme="minorHAnsi" w:hAnsiTheme="minorHAnsi"/>
              </w:rPr>
              <w:t>1,09</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101"/>
        </w:trPr>
        <w:tc>
          <w:tcPr>
            <w:tcW w:w="800" w:type="dxa"/>
            <w:gridSpan w:val="2"/>
            <w:vMerge/>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4580" w:type="dxa"/>
            <w:gridSpan w:val="2"/>
            <w:vMerge w:val="restart"/>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6" w:lineRule="exact"/>
              <w:rPr>
                <w:rFonts w:ascii="Times New Roman" w:hAnsi="Times New Roman"/>
                <w:sz w:val="24"/>
                <w:szCs w:val="24"/>
              </w:rPr>
            </w:pPr>
            <w:r w:rsidRPr="00481167">
              <w:rPr>
                <w:rFonts w:cs="Calibri"/>
              </w:rPr>
              <w:t>kapital/dugotrajna imovina</w:t>
            </w:r>
          </w:p>
        </w:tc>
        <w:tc>
          <w:tcPr>
            <w:tcW w:w="1040" w:type="dxa"/>
            <w:gridSpan w:val="2"/>
            <w:vMerge/>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020" w:type="dxa"/>
            <w:gridSpan w:val="2"/>
            <w:vMerge/>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170"/>
        </w:trPr>
        <w:tc>
          <w:tcPr>
            <w:tcW w:w="120" w:type="dxa"/>
            <w:tcBorders>
              <w:top w:val="nil"/>
              <w:left w:val="single" w:sz="8" w:space="0" w:color="auto"/>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6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4580" w:type="dxa"/>
            <w:gridSpan w:val="2"/>
            <w:vMerge/>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96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94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333"/>
        </w:trPr>
        <w:tc>
          <w:tcPr>
            <w:tcW w:w="800" w:type="dxa"/>
            <w:gridSpan w:val="2"/>
            <w:vMerge w:val="restart"/>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w w:val="95"/>
              </w:rPr>
              <w:t>6.</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580" w:type="dxa"/>
            <w:gridSpan w:val="2"/>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r>
              <w:rPr>
                <w:rFonts w:cs="Calibri"/>
                <w:b/>
                <w:bCs/>
              </w:rPr>
              <w:t>Stupanj pokrić</w:t>
            </w:r>
            <w:r w:rsidRPr="00481167">
              <w:rPr>
                <w:rFonts w:cs="Calibri"/>
                <w:b/>
                <w:bCs/>
              </w:rPr>
              <w:t>a II.</w:t>
            </w:r>
          </w:p>
        </w:tc>
        <w:tc>
          <w:tcPr>
            <w:tcW w:w="1040" w:type="dxa"/>
            <w:gridSpan w:val="2"/>
            <w:vMerge w:val="restart"/>
            <w:tcBorders>
              <w:top w:val="nil"/>
              <w:left w:val="nil"/>
              <w:bottom w:val="nil"/>
              <w:right w:val="nil"/>
            </w:tcBorders>
            <w:vAlign w:val="bottom"/>
          </w:tcPr>
          <w:p w:rsidR="005558F5" w:rsidRPr="00481167" w:rsidRDefault="00DA15CF" w:rsidP="00933A35">
            <w:pPr>
              <w:widowControl w:val="0"/>
              <w:autoSpaceDE w:val="0"/>
              <w:autoSpaceDN w:val="0"/>
              <w:adjustRightInd w:val="0"/>
              <w:spacing w:after="0" w:line="267" w:lineRule="exact"/>
              <w:jc w:val="center"/>
              <w:rPr>
                <w:rFonts w:ascii="Times New Roman" w:hAnsi="Times New Roman"/>
                <w:sz w:val="24"/>
                <w:szCs w:val="24"/>
              </w:rPr>
            </w:pPr>
            <w:r>
              <w:rPr>
                <w:rFonts w:cs="Calibri"/>
                <w:w w:val="97"/>
              </w:rPr>
              <w:t>1,43</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020" w:type="dxa"/>
            <w:gridSpan w:val="2"/>
            <w:vMerge w:val="restart"/>
            <w:tcBorders>
              <w:top w:val="nil"/>
              <w:left w:val="nil"/>
              <w:bottom w:val="nil"/>
              <w:right w:val="nil"/>
            </w:tcBorders>
            <w:vAlign w:val="bottom"/>
          </w:tcPr>
          <w:p w:rsidR="005558F5" w:rsidRPr="00F27FAC" w:rsidRDefault="006964B6" w:rsidP="00933A35">
            <w:pPr>
              <w:widowControl w:val="0"/>
              <w:autoSpaceDE w:val="0"/>
              <w:autoSpaceDN w:val="0"/>
              <w:adjustRightInd w:val="0"/>
              <w:spacing w:after="0" w:line="267" w:lineRule="exact"/>
              <w:jc w:val="center"/>
              <w:rPr>
                <w:rFonts w:asciiTheme="minorHAnsi" w:hAnsiTheme="minorHAnsi"/>
              </w:rPr>
            </w:pPr>
            <w:r>
              <w:rPr>
                <w:rFonts w:asciiTheme="minorHAnsi" w:hAnsiTheme="minorHAnsi"/>
              </w:rPr>
              <w:t>1,32</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96"/>
        </w:trPr>
        <w:tc>
          <w:tcPr>
            <w:tcW w:w="800" w:type="dxa"/>
            <w:gridSpan w:val="2"/>
            <w:vMerge/>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4580" w:type="dxa"/>
            <w:gridSpan w:val="2"/>
            <w:vMerge w:val="restart"/>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kapital+dugoročne obveze/dugotrajna imovina</w:t>
            </w:r>
          </w:p>
        </w:tc>
        <w:tc>
          <w:tcPr>
            <w:tcW w:w="1040" w:type="dxa"/>
            <w:gridSpan w:val="2"/>
            <w:vMerge/>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020" w:type="dxa"/>
            <w:gridSpan w:val="2"/>
            <w:vMerge/>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177"/>
        </w:trPr>
        <w:tc>
          <w:tcPr>
            <w:tcW w:w="120" w:type="dxa"/>
            <w:tcBorders>
              <w:top w:val="nil"/>
              <w:left w:val="single" w:sz="8" w:space="0" w:color="auto"/>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6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4580" w:type="dxa"/>
            <w:gridSpan w:val="2"/>
            <w:vMerge/>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96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94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bl>
    <w:p w:rsidR="005558F5" w:rsidRDefault="005558F5" w:rsidP="005558F5">
      <w:pPr>
        <w:widowControl w:val="0"/>
        <w:autoSpaceDE w:val="0"/>
        <w:autoSpaceDN w:val="0"/>
        <w:adjustRightInd w:val="0"/>
        <w:spacing w:after="0" w:line="310" w:lineRule="exact"/>
        <w:rPr>
          <w:rFonts w:ascii="Times New Roman" w:hAnsi="Times New Roman"/>
          <w:sz w:val="24"/>
          <w:szCs w:val="24"/>
        </w:rPr>
      </w:pPr>
    </w:p>
    <w:p w:rsidR="005558F5" w:rsidRPr="00F27FAC" w:rsidRDefault="005558F5" w:rsidP="00F27FAC">
      <w:pPr>
        <w:widowControl w:val="0"/>
        <w:overflowPunct w:val="0"/>
        <w:autoSpaceDE w:val="0"/>
        <w:autoSpaceDN w:val="0"/>
        <w:adjustRightInd w:val="0"/>
        <w:spacing w:after="0" w:line="240" w:lineRule="auto"/>
        <w:ind w:left="40"/>
        <w:jc w:val="both"/>
        <w:rPr>
          <w:rFonts w:ascii="Times New Roman" w:hAnsi="Times New Roman"/>
          <w:sz w:val="24"/>
          <w:szCs w:val="24"/>
        </w:rPr>
      </w:pPr>
      <w:r w:rsidRPr="00F27FAC">
        <w:rPr>
          <w:rFonts w:ascii="Times New Roman" w:hAnsi="Times New Roman"/>
          <w:sz w:val="24"/>
          <w:szCs w:val="24"/>
        </w:rPr>
        <w:t>Iz tablice 14. zaključujemo da se Društvo financira tuđ</w:t>
      </w:r>
      <w:r w:rsidR="00CE0EC5">
        <w:rPr>
          <w:rFonts w:ascii="Times New Roman" w:hAnsi="Times New Roman"/>
          <w:sz w:val="24"/>
          <w:szCs w:val="24"/>
        </w:rPr>
        <w:t>im izvorima u iznosu od 46</w:t>
      </w:r>
      <w:r w:rsidRPr="00F27FAC">
        <w:rPr>
          <w:rFonts w:ascii="Times New Roman" w:hAnsi="Times New Roman"/>
          <w:sz w:val="24"/>
          <w:szCs w:val="24"/>
        </w:rPr>
        <w:t xml:space="preserve">% što </w:t>
      </w:r>
      <w:r w:rsidR="00F27FAC">
        <w:rPr>
          <w:rFonts w:ascii="Times New Roman" w:hAnsi="Times New Roman"/>
          <w:sz w:val="24"/>
          <w:szCs w:val="24"/>
        </w:rPr>
        <w:t xml:space="preserve">predstavlja koef. zaduženosti. </w:t>
      </w:r>
      <w:r w:rsidR="00FE7583">
        <w:rPr>
          <w:rFonts w:ascii="Times New Roman" w:hAnsi="Times New Roman"/>
          <w:sz w:val="24"/>
          <w:szCs w:val="24"/>
        </w:rPr>
        <w:t>50</w:t>
      </w:r>
      <w:r w:rsidRPr="00F27FAC">
        <w:rPr>
          <w:rFonts w:ascii="Times New Roman" w:hAnsi="Times New Roman"/>
          <w:sz w:val="24"/>
          <w:szCs w:val="24"/>
        </w:rPr>
        <w:t xml:space="preserve">% imovine financira se vlastitim izvorima što je vidljiv pomak u odnosu na godinu prije. </w:t>
      </w:r>
    </w:p>
    <w:p w:rsidR="005558F5" w:rsidRPr="00F27FAC" w:rsidRDefault="005558F5" w:rsidP="00F27FAC">
      <w:pPr>
        <w:widowControl w:val="0"/>
        <w:autoSpaceDE w:val="0"/>
        <w:autoSpaceDN w:val="0"/>
        <w:adjustRightInd w:val="0"/>
        <w:spacing w:after="0" w:line="240" w:lineRule="auto"/>
        <w:jc w:val="both"/>
        <w:rPr>
          <w:rFonts w:ascii="Times New Roman" w:hAnsi="Times New Roman"/>
          <w:sz w:val="24"/>
          <w:szCs w:val="24"/>
        </w:rPr>
      </w:pPr>
    </w:p>
    <w:p w:rsidR="005558F5" w:rsidRPr="00F27FAC" w:rsidRDefault="0057420D" w:rsidP="0057420D">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Manji faktor zaduženosti znači manju zaduženost, iako u ovome slučaju on govori o tome da je i</w:t>
      </w:r>
      <w:r w:rsidR="005558F5" w:rsidRPr="00F27FAC">
        <w:rPr>
          <w:rFonts w:ascii="Times New Roman" w:hAnsi="Times New Roman"/>
          <w:sz w:val="24"/>
          <w:szCs w:val="24"/>
        </w:rPr>
        <w:t>z ostvarene zadržane dobiti uvećane za amortizaciju za pokrivanje ukupnih obveza</w:t>
      </w:r>
      <w:r w:rsidR="00F27FAC">
        <w:rPr>
          <w:rFonts w:ascii="Times New Roman" w:hAnsi="Times New Roman"/>
          <w:sz w:val="24"/>
          <w:szCs w:val="24"/>
        </w:rPr>
        <w:t xml:space="preserve"> potrebno je manje </w:t>
      </w:r>
      <w:r w:rsidR="00FE7583">
        <w:rPr>
          <w:rFonts w:ascii="Times New Roman" w:hAnsi="Times New Roman"/>
          <w:sz w:val="24"/>
          <w:szCs w:val="24"/>
        </w:rPr>
        <w:t xml:space="preserve">od 2,5 </w:t>
      </w:r>
      <w:r w:rsidR="00F27FAC">
        <w:rPr>
          <w:rFonts w:ascii="Times New Roman" w:hAnsi="Times New Roman"/>
          <w:sz w:val="24"/>
          <w:szCs w:val="24"/>
        </w:rPr>
        <w:t xml:space="preserve">godine. </w:t>
      </w:r>
      <w:r w:rsidR="005558F5" w:rsidRPr="00F27FAC">
        <w:rPr>
          <w:rFonts w:ascii="Times New Roman" w:hAnsi="Times New Roman"/>
          <w:sz w:val="24"/>
          <w:szCs w:val="24"/>
        </w:rPr>
        <w:t>S obzirom da zadržana dobit predstavlja 25% ukupnog kapitala činjenica da i kapital pred</w:t>
      </w:r>
      <w:r w:rsidR="00D84C90">
        <w:rPr>
          <w:rFonts w:ascii="Times New Roman" w:hAnsi="Times New Roman"/>
          <w:sz w:val="24"/>
          <w:szCs w:val="24"/>
        </w:rPr>
        <w:t>stavlja u promatranom slučaju 49</w:t>
      </w:r>
      <w:r w:rsidR="005558F5" w:rsidRPr="00F27FAC">
        <w:rPr>
          <w:rFonts w:ascii="Times New Roman" w:hAnsi="Times New Roman"/>
          <w:sz w:val="24"/>
          <w:szCs w:val="24"/>
        </w:rPr>
        <w:t>% izvora imovine, faktor zaduženosti je manji od referentne vrijednosti (3,5 godina).</w:t>
      </w:r>
    </w:p>
    <w:p w:rsidR="005558F5" w:rsidRPr="00F27FAC" w:rsidRDefault="005558F5" w:rsidP="00F27FAC">
      <w:pPr>
        <w:widowControl w:val="0"/>
        <w:autoSpaceDE w:val="0"/>
        <w:autoSpaceDN w:val="0"/>
        <w:adjustRightInd w:val="0"/>
        <w:spacing w:after="0" w:line="240" w:lineRule="auto"/>
        <w:jc w:val="both"/>
        <w:rPr>
          <w:rFonts w:ascii="Times New Roman" w:hAnsi="Times New Roman"/>
          <w:sz w:val="24"/>
          <w:szCs w:val="24"/>
        </w:rPr>
      </w:pPr>
    </w:p>
    <w:p w:rsidR="005558F5" w:rsidRPr="00F27FAC" w:rsidRDefault="005558F5" w:rsidP="00F27FAC">
      <w:pPr>
        <w:widowControl w:val="0"/>
        <w:overflowPunct w:val="0"/>
        <w:autoSpaceDE w:val="0"/>
        <w:autoSpaceDN w:val="0"/>
        <w:adjustRightInd w:val="0"/>
        <w:spacing w:after="0" w:line="240" w:lineRule="auto"/>
        <w:ind w:left="40" w:right="20"/>
        <w:jc w:val="both"/>
        <w:rPr>
          <w:rFonts w:ascii="Times New Roman" w:hAnsi="Times New Roman"/>
          <w:sz w:val="24"/>
          <w:szCs w:val="24"/>
        </w:rPr>
      </w:pPr>
      <w:r w:rsidRPr="00F27FAC">
        <w:rPr>
          <w:rFonts w:ascii="Times New Roman" w:hAnsi="Times New Roman"/>
          <w:sz w:val="24"/>
          <w:szCs w:val="24"/>
        </w:rPr>
        <w:t>Stupanj pokrića veći je od 1 što upućuje da se dugotrajna imovina financira j</w:t>
      </w:r>
      <w:r w:rsidR="00482C4B">
        <w:rPr>
          <w:rFonts w:ascii="Times New Roman" w:hAnsi="Times New Roman"/>
          <w:sz w:val="24"/>
          <w:szCs w:val="24"/>
        </w:rPr>
        <w:t xml:space="preserve">ednim malim dijelom iz kapitala, ali se vide smanjenja u odnosu na godinu prije. </w:t>
      </w: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40" w:lineRule="auto"/>
        <w:rPr>
          <w:rFonts w:ascii="Times New Roman" w:hAnsi="Times New Roman"/>
          <w:sz w:val="24"/>
          <w:szCs w:val="24"/>
        </w:rPr>
        <w:sectPr w:rsidR="005558F5" w:rsidSect="00FE295B">
          <w:pgSz w:w="11900" w:h="16838"/>
          <w:pgMar w:top="702" w:right="1400" w:bottom="704" w:left="1380" w:header="720" w:footer="720" w:gutter="0"/>
          <w:cols w:space="720" w:equalWidth="0">
            <w:col w:w="9120"/>
          </w:cols>
          <w:noEndnote/>
        </w:sectPr>
      </w:pPr>
    </w:p>
    <w:p w:rsidR="005558F5" w:rsidRPr="007A0CDB" w:rsidRDefault="005558F5" w:rsidP="00482C4B">
      <w:pPr>
        <w:widowControl w:val="0"/>
        <w:autoSpaceDE w:val="0"/>
        <w:autoSpaceDN w:val="0"/>
        <w:adjustRightInd w:val="0"/>
        <w:spacing w:after="0" w:line="240" w:lineRule="auto"/>
        <w:rPr>
          <w:rFonts w:ascii="Times New Roman" w:hAnsi="Times New Roman"/>
          <w:b/>
          <w:i/>
          <w:sz w:val="24"/>
          <w:szCs w:val="24"/>
        </w:rPr>
      </w:pPr>
      <w:bookmarkStart w:id="2" w:name="page20"/>
      <w:bookmarkEnd w:id="2"/>
      <w:r w:rsidRPr="007A0CDB">
        <w:rPr>
          <w:rFonts w:cs="Calibri"/>
          <w:b/>
          <w:i/>
          <w:sz w:val="32"/>
          <w:szCs w:val="32"/>
        </w:rPr>
        <w:lastRenderedPageBreak/>
        <w:t>Pokazatelji aktivnosti</w:t>
      </w:r>
    </w:p>
    <w:p w:rsidR="005558F5" w:rsidRDefault="005558F5" w:rsidP="005558F5">
      <w:pPr>
        <w:widowControl w:val="0"/>
        <w:autoSpaceDE w:val="0"/>
        <w:autoSpaceDN w:val="0"/>
        <w:adjustRightInd w:val="0"/>
        <w:spacing w:after="0" w:line="327" w:lineRule="exact"/>
        <w:rPr>
          <w:rFonts w:ascii="Times New Roman" w:hAnsi="Times New Roman"/>
          <w:sz w:val="24"/>
          <w:szCs w:val="24"/>
        </w:rPr>
      </w:pPr>
    </w:p>
    <w:p w:rsidR="005558F5" w:rsidRDefault="005558F5" w:rsidP="005558F5">
      <w:pPr>
        <w:widowControl w:val="0"/>
        <w:autoSpaceDE w:val="0"/>
        <w:autoSpaceDN w:val="0"/>
        <w:adjustRightInd w:val="0"/>
        <w:spacing w:after="0" w:line="239" w:lineRule="auto"/>
        <w:ind w:left="40"/>
        <w:rPr>
          <w:rFonts w:ascii="Times New Roman" w:hAnsi="Times New Roman"/>
          <w:sz w:val="24"/>
          <w:szCs w:val="24"/>
        </w:rPr>
      </w:pPr>
      <w:r>
        <w:rPr>
          <w:rFonts w:cs="Calibri"/>
          <w:b/>
          <w:bCs/>
        </w:rPr>
        <w:t>Tablica 15. Pokazatelji akt</w:t>
      </w:r>
      <w:r w:rsidR="009247F3">
        <w:rPr>
          <w:rFonts w:cs="Calibri"/>
          <w:b/>
          <w:bCs/>
        </w:rPr>
        <w:t>ivnosti Društva u razdoblju 2015.-2016</w:t>
      </w:r>
      <w:r>
        <w:rPr>
          <w:rFonts w:cs="Calibri"/>
          <w:b/>
          <w:bCs/>
        </w:rPr>
        <w:t>.godine</w:t>
      </w:r>
    </w:p>
    <w:p w:rsidR="005558F5" w:rsidRDefault="005558F5" w:rsidP="005558F5">
      <w:pPr>
        <w:widowControl w:val="0"/>
        <w:autoSpaceDE w:val="0"/>
        <w:autoSpaceDN w:val="0"/>
        <w:adjustRightInd w:val="0"/>
        <w:spacing w:after="0" w:line="1"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800"/>
        <w:gridCol w:w="120"/>
        <w:gridCol w:w="80"/>
        <w:gridCol w:w="4100"/>
        <w:gridCol w:w="1040"/>
        <w:gridCol w:w="120"/>
        <w:gridCol w:w="1020"/>
        <w:gridCol w:w="120"/>
        <w:gridCol w:w="30"/>
      </w:tblGrid>
      <w:tr w:rsidR="005558F5" w:rsidRPr="00481167" w:rsidTr="00933A35">
        <w:trPr>
          <w:trHeight w:val="441"/>
        </w:trPr>
        <w:tc>
          <w:tcPr>
            <w:tcW w:w="800" w:type="dxa"/>
            <w:tcBorders>
              <w:top w:val="single" w:sz="8" w:space="0" w:color="auto"/>
              <w:left w:val="single" w:sz="8" w:space="0" w:color="auto"/>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b/>
                <w:bCs/>
                <w:color w:val="FFFFFF"/>
              </w:rPr>
              <w:t>Red.br.</w:t>
            </w:r>
          </w:p>
        </w:tc>
        <w:tc>
          <w:tcPr>
            <w:tcW w:w="120" w:type="dxa"/>
            <w:tcBorders>
              <w:top w:val="single" w:sz="8" w:space="0" w:color="auto"/>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single" w:sz="8" w:space="0" w:color="auto"/>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100" w:type="dxa"/>
            <w:tcBorders>
              <w:top w:val="single" w:sz="8" w:space="0" w:color="auto"/>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67" w:lineRule="exact"/>
              <w:ind w:left="1520"/>
              <w:rPr>
                <w:rFonts w:ascii="Times New Roman" w:hAnsi="Times New Roman"/>
                <w:sz w:val="24"/>
                <w:szCs w:val="24"/>
              </w:rPr>
            </w:pPr>
            <w:r w:rsidRPr="00481167">
              <w:rPr>
                <w:rFonts w:cs="Calibri"/>
                <w:b/>
                <w:bCs/>
                <w:color w:val="FFFFFF"/>
              </w:rPr>
              <w:t>Pokazatelj</w:t>
            </w:r>
          </w:p>
        </w:tc>
        <w:tc>
          <w:tcPr>
            <w:tcW w:w="1040" w:type="dxa"/>
            <w:tcBorders>
              <w:top w:val="single" w:sz="8" w:space="0" w:color="auto"/>
              <w:left w:val="nil"/>
              <w:bottom w:val="nil"/>
              <w:right w:val="nil"/>
            </w:tcBorders>
            <w:shd w:val="clear" w:color="auto" w:fill="7F7F7F"/>
            <w:vAlign w:val="bottom"/>
          </w:tcPr>
          <w:p w:rsidR="005558F5" w:rsidRPr="00481167" w:rsidRDefault="009247F3" w:rsidP="00933A35">
            <w:pPr>
              <w:widowControl w:val="0"/>
              <w:autoSpaceDE w:val="0"/>
              <w:autoSpaceDN w:val="0"/>
              <w:adjustRightInd w:val="0"/>
              <w:spacing w:after="0" w:line="267" w:lineRule="exact"/>
              <w:jc w:val="center"/>
              <w:rPr>
                <w:rFonts w:ascii="Times New Roman" w:hAnsi="Times New Roman"/>
                <w:sz w:val="24"/>
                <w:szCs w:val="24"/>
              </w:rPr>
            </w:pPr>
            <w:r>
              <w:rPr>
                <w:rFonts w:cs="Calibri"/>
                <w:b/>
                <w:bCs/>
                <w:color w:val="FFFFFF"/>
                <w:w w:val="98"/>
              </w:rPr>
              <w:t>2015</w:t>
            </w:r>
            <w:r w:rsidR="005558F5" w:rsidRPr="00481167">
              <w:rPr>
                <w:rFonts w:cs="Calibri"/>
                <w:b/>
                <w:bCs/>
                <w:color w:val="FFFFFF"/>
                <w:w w:val="98"/>
              </w:rPr>
              <w:t>.</w:t>
            </w:r>
          </w:p>
        </w:tc>
        <w:tc>
          <w:tcPr>
            <w:tcW w:w="120" w:type="dxa"/>
            <w:tcBorders>
              <w:top w:val="single" w:sz="8" w:space="0" w:color="auto"/>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020" w:type="dxa"/>
            <w:tcBorders>
              <w:top w:val="single" w:sz="8" w:space="0" w:color="auto"/>
              <w:left w:val="nil"/>
              <w:bottom w:val="nil"/>
              <w:right w:val="nil"/>
            </w:tcBorders>
            <w:shd w:val="clear" w:color="auto" w:fill="7F7F7F"/>
            <w:vAlign w:val="bottom"/>
          </w:tcPr>
          <w:p w:rsidR="005558F5" w:rsidRPr="00481167" w:rsidRDefault="009247F3" w:rsidP="00933A35">
            <w:pPr>
              <w:widowControl w:val="0"/>
              <w:autoSpaceDE w:val="0"/>
              <w:autoSpaceDN w:val="0"/>
              <w:adjustRightInd w:val="0"/>
              <w:spacing w:after="0" w:line="267" w:lineRule="exact"/>
              <w:jc w:val="center"/>
              <w:rPr>
                <w:rFonts w:ascii="Times New Roman" w:hAnsi="Times New Roman"/>
                <w:sz w:val="24"/>
                <w:szCs w:val="24"/>
              </w:rPr>
            </w:pPr>
            <w:r>
              <w:rPr>
                <w:rFonts w:cs="Calibri"/>
                <w:b/>
                <w:bCs/>
                <w:color w:val="FFFFFF"/>
                <w:w w:val="98"/>
              </w:rPr>
              <w:t>2016</w:t>
            </w:r>
            <w:r w:rsidR="005558F5" w:rsidRPr="00481167">
              <w:rPr>
                <w:rFonts w:cs="Calibri"/>
                <w:b/>
                <w:bCs/>
                <w:color w:val="FFFFFF"/>
                <w:w w:val="98"/>
              </w:rPr>
              <w:t>.</w:t>
            </w:r>
          </w:p>
        </w:tc>
        <w:tc>
          <w:tcPr>
            <w:tcW w:w="120" w:type="dxa"/>
            <w:tcBorders>
              <w:top w:val="single" w:sz="8" w:space="0" w:color="auto"/>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231"/>
        </w:trPr>
        <w:tc>
          <w:tcPr>
            <w:tcW w:w="800" w:type="dxa"/>
            <w:tcBorders>
              <w:top w:val="nil"/>
              <w:left w:val="single" w:sz="8" w:space="0" w:color="auto"/>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9"/>
                <w:szCs w:val="19"/>
              </w:rPr>
            </w:pPr>
          </w:p>
        </w:tc>
        <w:tc>
          <w:tcPr>
            <w:tcW w:w="120" w:type="dxa"/>
            <w:tcBorders>
              <w:top w:val="nil"/>
              <w:left w:val="nil"/>
              <w:bottom w:val="single" w:sz="8" w:space="0" w:color="auto"/>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9"/>
                <w:szCs w:val="19"/>
              </w:rPr>
            </w:pPr>
          </w:p>
        </w:tc>
        <w:tc>
          <w:tcPr>
            <w:tcW w:w="80" w:type="dxa"/>
            <w:tcBorders>
              <w:top w:val="nil"/>
              <w:left w:val="nil"/>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9"/>
                <w:szCs w:val="19"/>
              </w:rPr>
            </w:pPr>
          </w:p>
        </w:tc>
        <w:tc>
          <w:tcPr>
            <w:tcW w:w="4100" w:type="dxa"/>
            <w:tcBorders>
              <w:top w:val="nil"/>
              <w:left w:val="nil"/>
              <w:bottom w:val="single" w:sz="8" w:space="0" w:color="auto"/>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9"/>
                <w:szCs w:val="19"/>
              </w:rPr>
            </w:pPr>
          </w:p>
        </w:tc>
        <w:tc>
          <w:tcPr>
            <w:tcW w:w="1040" w:type="dxa"/>
            <w:tcBorders>
              <w:top w:val="nil"/>
              <w:left w:val="nil"/>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9"/>
                <w:szCs w:val="19"/>
              </w:rPr>
            </w:pPr>
          </w:p>
        </w:tc>
        <w:tc>
          <w:tcPr>
            <w:tcW w:w="120" w:type="dxa"/>
            <w:tcBorders>
              <w:top w:val="nil"/>
              <w:left w:val="nil"/>
              <w:bottom w:val="single" w:sz="8" w:space="0" w:color="auto"/>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9"/>
                <w:szCs w:val="19"/>
              </w:rPr>
            </w:pPr>
          </w:p>
        </w:tc>
        <w:tc>
          <w:tcPr>
            <w:tcW w:w="1020" w:type="dxa"/>
            <w:tcBorders>
              <w:top w:val="nil"/>
              <w:left w:val="nil"/>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9"/>
                <w:szCs w:val="19"/>
              </w:rPr>
            </w:pPr>
          </w:p>
        </w:tc>
        <w:tc>
          <w:tcPr>
            <w:tcW w:w="120" w:type="dxa"/>
            <w:tcBorders>
              <w:top w:val="nil"/>
              <w:left w:val="nil"/>
              <w:bottom w:val="single" w:sz="8" w:space="0" w:color="auto"/>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9"/>
                <w:szCs w:val="19"/>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263"/>
        </w:trPr>
        <w:tc>
          <w:tcPr>
            <w:tcW w:w="800" w:type="dxa"/>
            <w:tcBorders>
              <w:top w:val="single" w:sz="8" w:space="0" w:color="F79646"/>
              <w:left w:val="single" w:sz="8" w:space="0" w:color="auto"/>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120" w:type="dxa"/>
            <w:tcBorders>
              <w:top w:val="single" w:sz="8" w:space="0" w:color="F79646"/>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80" w:type="dxa"/>
            <w:tcBorders>
              <w:top w:val="single" w:sz="8" w:space="0" w:color="F79646"/>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4100" w:type="dxa"/>
            <w:tcBorders>
              <w:top w:val="single" w:sz="8" w:space="0" w:color="F79646"/>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60" w:lineRule="exact"/>
              <w:ind w:left="1940"/>
              <w:rPr>
                <w:rFonts w:ascii="Times New Roman" w:hAnsi="Times New Roman"/>
                <w:sz w:val="24"/>
                <w:szCs w:val="24"/>
              </w:rPr>
            </w:pPr>
            <w:r w:rsidRPr="00481167">
              <w:rPr>
                <w:rFonts w:cs="Calibri"/>
              </w:rPr>
              <w:t>1</w:t>
            </w:r>
          </w:p>
        </w:tc>
        <w:tc>
          <w:tcPr>
            <w:tcW w:w="1040" w:type="dxa"/>
            <w:tcBorders>
              <w:top w:val="single" w:sz="8" w:space="0" w:color="F79646"/>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60" w:lineRule="exact"/>
              <w:jc w:val="center"/>
              <w:rPr>
                <w:rFonts w:ascii="Times New Roman" w:hAnsi="Times New Roman"/>
                <w:sz w:val="24"/>
                <w:szCs w:val="24"/>
              </w:rPr>
            </w:pPr>
            <w:r w:rsidRPr="00481167">
              <w:rPr>
                <w:rFonts w:cs="Calibri"/>
              </w:rPr>
              <w:t>2</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1020" w:type="dxa"/>
            <w:tcBorders>
              <w:top w:val="single" w:sz="8" w:space="0" w:color="F79646"/>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60" w:lineRule="exact"/>
              <w:jc w:val="center"/>
              <w:rPr>
                <w:rFonts w:ascii="Times New Roman" w:hAnsi="Times New Roman"/>
                <w:sz w:val="24"/>
                <w:szCs w:val="24"/>
              </w:rPr>
            </w:pPr>
            <w:r w:rsidRPr="00481167">
              <w:rPr>
                <w:rFonts w:cs="Calibri"/>
                <w:w w:val="89"/>
              </w:rPr>
              <w:t>3</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318"/>
        </w:trPr>
        <w:tc>
          <w:tcPr>
            <w:tcW w:w="800" w:type="dxa"/>
            <w:vMerge w:val="restart"/>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w w:val="95"/>
              </w:rPr>
              <w:t>1.</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10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sidRPr="00481167">
              <w:rPr>
                <w:rFonts w:cs="Calibri"/>
                <w:b/>
                <w:bCs/>
              </w:rPr>
              <w:t>Koef.obrtaja ukupne imovine</w:t>
            </w:r>
          </w:p>
        </w:tc>
        <w:tc>
          <w:tcPr>
            <w:tcW w:w="1040" w:type="dxa"/>
            <w:vMerge w:val="restart"/>
            <w:tcBorders>
              <w:top w:val="nil"/>
              <w:left w:val="nil"/>
              <w:bottom w:val="nil"/>
              <w:right w:val="nil"/>
            </w:tcBorders>
            <w:vAlign w:val="bottom"/>
          </w:tcPr>
          <w:p w:rsidR="005558F5" w:rsidRPr="00481167" w:rsidRDefault="009247F3" w:rsidP="00933A35">
            <w:pPr>
              <w:widowControl w:val="0"/>
              <w:autoSpaceDE w:val="0"/>
              <w:autoSpaceDN w:val="0"/>
              <w:adjustRightInd w:val="0"/>
              <w:spacing w:after="0" w:line="267" w:lineRule="exact"/>
              <w:jc w:val="center"/>
              <w:rPr>
                <w:rFonts w:ascii="Times New Roman" w:hAnsi="Times New Roman"/>
                <w:sz w:val="24"/>
                <w:szCs w:val="24"/>
              </w:rPr>
            </w:pPr>
            <w:r>
              <w:rPr>
                <w:rFonts w:cs="Calibri"/>
                <w:w w:val="97"/>
              </w:rPr>
              <w:t>1,75</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020" w:type="dxa"/>
            <w:vMerge w:val="restart"/>
            <w:tcBorders>
              <w:top w:val="nil"/>
              <w:left w:val="nil"/>
              <w:bottom w:val="nil"/>
              <w:right w:val="nil"/>
            </w:tcBorders>
            <w:vAlign w:val="bottom"/>
          </w:tcPr>
          <w:p w:rsidR="005558F5" w:rsidRPr="00F27FAC" w:rsidRDefault="009247F3" w:rsidP="00933A35">
            <w:pPr>
              <w:widowControl w:val="0"/>
              <w:autoSpaceDE w:val="0"/>
              <w:autoSpaceDN w:val="0"/>
              <w:adjustRightInd w:val="0"/>
              <w:spacing w:after="0" w:line="267" w:lineRule="exact"/>
              <w:jc w:val="center"/>
              <w:rPr>
                <w:rFonts w:asciiTheme="minorHAnsi" w:hAnsiTheme="minorHAnsi"/>
              </w:rPr>
            </w:pPr>
            <w:r>
              <w:rPr>
                <w:rFonts w:asciiTheme="minorHAnsi" w:hAnsiTheme="minorHAnsi"/>
              </w:rPr>
              <w:t>1,63</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103"/>
        </w:trPr>
        <w:tc>
          <w:tcPr>
            <w:tcW w:w="800" w:type="dxa"/>
            <w:vMerge/>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4100" w:type="dxa"/>
            <w:vMerge w:val="restart"/>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ukupni prihodi/ukupna imovina</w:t>
            </w:r>
          </w:p>
        </w:tc>
        <w:tc>
          <w:tcPr>
            <w:tcW w:w="1040" w:type="dxa"/>
            <w:vMerge/>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020" w:type="dxa"/>
            <w:vMerge/>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170"/>
        </w:trPr>
        <w:tc>
          <w:tcPr>
            <w:tcW w:w="800" w:type="dxa"/>
            <w:tcBorders>
              <w:top w:val="nil"/>
              <w:left w:val="single" w:sz="8" w:space="0" w:color="auto"/>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4100" w:type="dxa"/>
            <w:vMerge/>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04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02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317"/>
        </w:trPr>
        <w:tc>
          <w:tcPr>
            <w:tcW w:w="800" w:type="dxa"/>
            <w:vMerge w:val="restart"/>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w w:val="95"/>
              </w:rPr>
              <w:t>2.</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10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sidRPr="00481167">
              <w:rPr>
                <w:rFonts w:cs="Calibri"/>
                <w:b/>
                <w:bCs/>
              </w:rPr>
              <w:t>Koef.</w:t>
            </w:r>
            <w:r w:rsidR="00000230">
              <w:rPr>
                <w:rFonts w:cs="Calibri"/>
                <w:b/>
                <w:bCs/>
              </w:rPr>
              <w:t xml:space="preserve"> </w:t>
            </w:r>
            <w:r w:rsidRPr="00481167">
              <w:rPr>
                <w:rFonts w:cs="Calibri"/>
                <w:b/>
                <w:bCs/>
              </w:rPr>
              <w:t>obrtaja kratkotrajne imovine</w:t>
            </w:r>
          </w:p>
        </w:tc>
        <w:tc>
          <w:tcPr>
            <w:tcW w:w="1040" w:type="dxa"/>
            <w:vMerge w:val="restart"/>
            <w:tcBorders>
              <w:top w:val="nil"/>
              <w:left w:val="nil"/>
              <w:bottom w:val="nil"/>
              <w:right w:val="nil"/>
            </w:tcBorders>
            <w:vAlign w:val="bottom"/>
          </w:tcPr>
          <w:p w:rsidR="005558F5" w:rsidRPr="00481167" w:rsidRDefault="009247F3" w:rsidP="00933A35">
            <w:pPr>
              <w:widowControl w:val="0"/>
              <w:autoSpaceDE w:val="0"/>
              <w:autoSpaceDN w:val="0"/>
              <w:adjustRightInd w:val="0"/>
              <w:spacing w:after="0" w:line="267" w:lineRule="exact"/>
              <w:jc w:val="center"/>
              <w:rPr>
                <w:rFonts w:ascii="Times New Roman" w:hAnsi="Times New Roman"/>
                <w:sz w:val="24"/>
                <w:szCs w:val="24"/>
              </w:rPr>
            </w:pPr>
            <w:r>
              <w:rPr>
                <w:rFonts w:cs="Calibri"/>
                <w:w w:val="97"/>
              </w:rPr>
              <w:t>3,34</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020" w:type="dxa"/>
            <w:vMerge w:val="restart"/>
            <w:tcBorders>
              <w:top w:val="nil"/>
              <w:left w:val="nil"/>
              <w:bottom w:val="nil"/>
              <w:right w:val="nil"/>
            </w:tcBorders>
            <w:vAlign w:val="bottom"/>
          </w:tcPr>
          <w:p w:rsidR="005558F5" w:rsidRPr="00F27FAC" w:rsidRDefault="00DF0ACD" w:rsidP="00933A35">
            <w:pPr>
              <w:widowControl w:val="0"/>
              <w:autoSpaceDE w:val="0"/>
              <w:autoSpaceDN w:val="0"/>
              <w:adjustRightInd w:val="0"/>
              <w:spacing w:after="0" w:line="267" w:lineRule="exact"/>
              <w:jc w:val="center"/>
              <w:rPr>
                <w:rFonts w:asciiTheme="minorHAnsi" w:hAnsiTheme="minorHAnsi"/>
              </w:rPr>
            </w:pPr>
            <w:r>
              <w:rPr>
                <w:rFonts w:asciiTheme="minorHAnsi" w:hAnsiTheme="minorHAnsi"/>
              </w:rPr>
              <w:t>2,98</w:t>
            </w:r>
          </w:p>
        </w:tc>
        <w:tc>
          <w:tcPr>
            <w:tcW w:w="120" w:type="dxa"/>
            <w:tcBorders>
              <w:top w:val="nil"/>
              <w:left w:val="nil"/>
              <w:bottom w:val="nil"/>
              <w:right w:val="single" w:sz="8" w:space="0" w:color="auto"/>
            </w:tcBorders>
            <w:vAlign w:val="bottom"/>
          </w:tcPr>
          <w:p w:rsidR="005558F5" w:rsidRPr="00F27FAC" w:rsidRDefault="005558F5" w:rsidP="00933A35">
            <w:pPr>
              <w:widowControl w:val="0"/>
              <w:autoSpaceDE w:val="0"/>
              <w:autoSpaceDN w:val="0"/>
              <w:adjustRightInd w:val="0"/>
              <w:spacing w:after="0" w:line="240" w:lineRule="auto"/>
              <w:rPr>
                <w:rFonts w:asciiTheme="minorHAnsi" w:hAnsiTheme="minorHAnsi"/>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103"/>
        </w:trPr>
        <w:tc>
          <w:tcPr>
            <w:tcW w:w="800" w:type="dxa"/>
            <w:vMerge/>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4100" w:type="dxa"/>
            <w:vMerge w:val="restart"/>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sidRPr="00481167">
              <w:rPr>
                <w:rFonts w:cs="Calibri"/>
                <w:b/>
                <w:bCs/>
              </w:rPr>
              <w:t>u</w:t>
            </w:r>
            <w:r w:rsidRPr="00481167">
              <w:rPr>
                <w:rFonts w:cs="Calibri"/>
              </w:rPr>
              <w:t>kupni prihodi/kratkotrajna imovina</w:t>
            </w:r>
          </w:p>
        </w:tc>
        <w:tc>
          <w:tcPr>
            <w:tcW w:w="1040" w:type="dxa"/>
            <w:vMerge/>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020" w:type="dxa"/>
            <w:vMerge/>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170"/>
        </w:trPr>
        <w:tc>
          <w:tcPr>
            <w:tcW w:w="800" w:type="dxa"/>
            <w:tcBorders>
              <w:top w:val="nil"/>
              <w:left w:val="single" w:sz="8" w:space="0" w:color="auto"/>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4100" w:type="dxa"/>
            <w:vMerge/>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04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02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317"/>
        </w:trPr>
        <w:tc>
          <w:tcPr>
            <w:tcW w:w="800" w:type="dxa"/>
            <w:vMerge w:val="restart"/>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w w:val="95"/>
              </w:rPr>
              <w:t>3.</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10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sidRPr="00481167">
              <w:rPr>
                <w:rFonts w:cs="Calibri"/>
                <w:b/>
                <w:bCs/>
              </w:rPr>
              <w:t>Koef.</w:t>
            </w:r>
            <w:r w:rsidR="00000230">
              <w:rPr>
                <w:rFonts w:cs="Calibri"/>
                <w:b/>
                <w:bCs/>
              </w:rPr>
              <w:t xml:space="preserve"> </w:t>
            </w:r>
            <w:r w:rsidRPr="00481167">
              <w:rPr>
                <w:rFonts w:cs="Calibri"/>
                <w:b/>
                <w:bCs/>
              </w:rPr>
              <w:t>obrtaja potraživanja</w:t>
            </w:r>
          </w:p>
        </w:tc>
        <w:tc>
          <w:tcPr>
            <w:tcW w:w="1040" w:type="dxa"/>
            <w:vMerge w:val="restart"/>
            <w:tcBorders>
              <w:top w:val="nil"/>
              <w:left w:val="nil"/>
              <w:bottom w:val="nil"/>
              <w:right w:val="nil"/>
            </w:tcBorders>
            <w:vAlign w:val="bottom"/>
          </w:tcPr>
          <w:p w:rsidR="005558F5" w:rsidRPr="00481167" w:rsidRDefault="009247F3" w:rsidP="00933A35">
            <w:pPr>
              <w:widowControl w:val="0"/>
              <w:autoSpaceDE w:val="0"/>
              <w:autoSpaceDN w:val="0"/>
              <w:adjustRightInd w:val="0"/>
              <w:spacing w:after="0" w:line="267" w:lineRule="exact"/>
              <w:jc w:val="center"/>
              <w:rPr>
                <w:rFonts w:ascii="Times New Roman" w:hAnsi="Times New Roman"/>
                <w:sz w:val="24"/>
                <w:szCs w:val="24"/>
              </w:rPr>
            </w:pPr>
            <w:r>
              <w:rPr>
                <w:rFonts w:cs="Calibri"/>
                <w:w w:val="97"/>
              </w:rPr>
              <w:t>7,75</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020" w:type="dxa"/>
            <w:vMerge w:val="restart"/>
            <w:tcBorders>
              <w:top w:val="nil"/>
              <w:left w:val="nil"/>
              <w:bottom w:val="nil"/>
              <w:right w:val="nil"/>
            </w:tcBorders>
            <w:vAlign w:val="bottom"/>
          </w:tcPr>
          <w:p w:rsidR="005558F5" w:rsidRPr="00F27FAC" w:rsidRDefault="00DF0ACD" w:rsidP="00933A35">
            <w:pPr>
              <w:widowControl w:val="0"/>
              <w:autoSpaceDE w:val="0"/>
              <w:autoSpaceDN w:val="0"/>
              <w:adjustRightInd w:val="0"/>
              <w:spacing w:after="0" w:line="267" w:lineRule="exact"/>
              <w:jc w:val="center"/>
              <w:rPr>
                <w:rFonts w:asciiTheme="minorHAnsi" w:hAnsiTheme="minorHAnsi"/>
              </w:rPr>
            </w:pPr>
            <w:r>
              <w:rPr>
                <w:rFonts w:asciiTheme="minorHAnsi" w:hAnsiTheme="minorHAnsi"/>
              </w:rPr>
              <w:t>4,66</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104"/>
        </w:trPr>
        <w:tc>
          <w:tcPr>
            <w:tcW w:w="800" w:type="dxa"/>
            <w:vMerge/>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4100" w:type="dxa"/>
            <w:vMerge w:val="restart"/>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prihodi od prodaje/potraživanja od kupaca</w:t>
            </w:r>
          </w:p>
        </w:tc>
        <w:tc>
          <w:tcPr>
            <w:tcW w:w="1040" w:type="dxa"/>
            <w:vMerge/>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1020" w:type="dxa"/>
            <w:vMerge/>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170"/>
        </w:trPr>
        <w:tc>
          <w:tcPr>
            <w:tcW w:w="800" w:type="dxa"/>
            <w:tcBorders>
              <w:top w:val="nil"/>
              <w:left w:val="single" w:sz="8" w:space="0" w:color="auto"/>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4100" w:type="dxa"/>
            <w:vMerge/>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04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02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333"/>
        </w:trPr>
        <w:tc>
          <w:tcPr>
            <w:tcW w:w="800" w:type="dxa"/>
            <w:vMerge w:val="restart"/>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w w:val="95"/>
              </w:rPr>
              <w:t>4.</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10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sidRPr="00481167">
              <w:rPr>
                <w:rFonts w:cs="Calibri"/>
                <w:b/>
                <w:bCs/>
              </w:rPr>
              <w:t>Trajanje naplate potraživanja</w:t>
            </w:r>
          </w:p>
        </w:tc>
        <w:tc>
          <w:tcPr>
            <w:tcW w:w="1040" w:type="dxa"/>
            <w:vMerge w:val="restart"/>
            <w:tcBorders>
              <w:top w:val="nil"/>
              <w:left w:val="nil"/>
              <w:bottom w:val="nil"/>
              <w:right w:val="nil"/>
            </w:tcBorders>
            <w:vAlign w:val="bottom"/>
          </w:tcPr>
          <w:p w:rsidR="005558F5" w:rsidRPr="00481167" w:rsidRDefault="009247F3" w:rsidP="00933A35">
            <w:pPr>
              <w:widowControl w:val="0"/>
              <w:autoSpaceDE w:val="0"/>
              <w:autoSpaceDN w:val="0"/>
              <w:adjustRightInd w:val="0"/>
              <w:spacing w:after="0" w:line="267" w:lineRule="exact"/>
              <w:jc w:val="center"/>
              <w:rPr>
                <w:rFonts w:ascii="Times New Roman" w:hAnsi="Times New Roman"/>
                <w:sz w:val="24"/>
                <w:szCs w:val="24"/>
              </w:rPr>
            </w:pPr>
            <w:r>
              <w:rPr>
                <w:rFonts w:cs="Calibri"/>
                <w:w w:val="97"/>
              </w:rPr>
              <w:t>47,10</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020" w:type="dxa"/>
            <w:vMerge w:val="restart"/>
            <w:tcBorders>
              <w:top w:val="nil"/>
              <w:left w:val="nil"/>
              <w:bottom w:val="nil"/>
              <w:right w:val="nil"/>
            </w:tcBorders>
            <w:vAlign w:val="bottom"/>
          </w:tcPr>
          <w:p w:rsidR="005558F5" w:rsidRPr="00F27FAC" w:rsidRDefault="00DF0ACD" w:rsidP="00933A35">
            <w:pPr>
              <w:widowControl w:val="0"/>
              <w:autoSpaceDE w:val="0"/>
              <w:autoSpaceDN w:val="0"/>
              <w:adjustRightInd w:val="0"/>
              <w:spacing w:after="0" w:line="267" w:lineRule="exact"/>
              <w:jc w:val="center"/>
              <w:rPr>
                <w:rFonts w:asciiTheme="minorHAnsi" w:hAnsiTheme="minorHAnsi"/>
              </w:rPr>
            </w:pPr>
            <w:r>
              <w:rPr>
                <w:rFonts w:asciiTheme="minorHAnsi" w:hAnsiTheme="minorHAnsi"/>
              </w:rPr>
              <w:t>78,33</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94"/>
        </w:trPr>
        <w:tc>
          <w:tcPr>
            <w:tcW w:w="800" w:type="dxa"/>
            <w:vMerge/>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4100" w:type="dxa"/>
            <w:vMerge w:val="restart"/>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6" w:lineRule="exact"/>
              <w:rPr>
                <w:rFonts w:ascii="Times New Roman" w:hAnsi="Times New Roman"/>
                <w:sz w:val="24"/>
                <w:szCs w:val="24"/>
              </w:rPr>
            </w:pPr>
            <w:r w:rsidRPr="00481167">
              <w:rPr>
                <w:rFonts w:cs="Calibri"/>
              </w:rPr>
              <w:t>365/koef.</w:t>
            </w:r>
            <w:r w:rsidR="00000230">
              <w:rPr>
                <w:rFonts w:cs="Calibri"/>
              </w:rPr>
              <w:t xml:space="preserve"> </w:t>
            </w:r>
            <w:r w:rsidRPr="00481167">
              <w:rPr>
                <w:rFonts w:cs="Calibri"/>
              </w:rPr>
              <w:t>obrtaja potraživanja</w:t>
            </w:r>
          </w:p>
        </w:tc>
        <w:tc>
          <w:tcPr>
            <w:tcW w:w="1040" w:type="dxa"/>
            <w:vMerge/>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020" w:type="dxa"/>
            <w:vMerge/>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178"/>
        </w:trPr>
        <w:tc>
          <w:tcPr>
            <w:tcW w:w="800" w:type="dxa"/>
            <w:tcBorders>
              <w:top w:val="nil"/>
              <w:left w:val="single" w:sz="8" w:space="0" w:color="auto"/>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4100" w:type="dxa"/>
            <w:vMerge/>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104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102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bl>
    <w:p w:rsidR="005558F5" w:rsidRDefault="005558F5" w:rsidP="005558F5">
      <w:pPr>
        <w:widowControl w:val="0"/>
        <w:autoSpaceDE w:val="0"/>
        <w:autoSpaceDN w:val="0"/>
        <w:adjustRightInd w:val="0"/>
        <w:spacing w:after="0" w:line="307" w:lineRule="exact"/>
        <w:rPr>
          <w:rFonts w:ascii="Times New Roman" w:hAnsi="Times New Roman"/>
          <w:sz w:val="24"/>
          <w:szCs w:val="24"/>
        </w:rPr>
      </w:pPr>
    </w:p>
    <w:p w:rsidR="005558F5" w:rsidRPr="00F27FAC" w:rsidRDefault="005558F5" w:rsidP="003570B7">
      <w:pPr>
        <w:widowControl w:val="0"/>
        <w:overflowPunct w:val="0"/>
        <w:autoSpaceDE w:val="0"/>
        <w:autoSpaceDN w:val="0"/>
        <w:adjustRightInd w:val="0"/>
        <w:spacing w:after="0"/>
        <w:ind w:left="40"/>
        <w:jc w:val="both"/>
        <w:rPr>
          <w:rFonts w:ascii="Times New Roman" w:hAnsi="Times New Roman"/>
          <w:sz w:val="24"/>
          <w:szCs w:val="24"/>
        </w:rPr>
      </w:pPr>
      <w:r w:rsidRPr="00F27FAC">
        <w:rPr>
          <w:rFonts w:ascii="Times New Roman" w:hAnsi="Times New Roman"/>
          <w:sz w:val="24"/>
          <w:szCs w:val="24"/>
        </w:rPr>
        <w:t>Sigurno</w:t>
      </w:r>
      <w:r w:rsidR="003F6DD6">
        <w:rPr>
          <w:rFonts w:ascii="Times New Roman" w:hAnsi="Times New Roman"/>
          <w:sz w:val="24"/>
          <w:szCs w:val="24"/>
        </w:rPr>
        <w:t>st i uspješnost poslovanja moguć</w:t>
      </w:r>
      <w:r w:rsidRPr="00F27FAC">
        <w:rPr>
          <w:rFonts w:ascii="Times New Roman" w:hAnsi="Times New Roman"/>
          <w:sz w:val="24"/>
          <w:szCs w:val="24"/>
        </w:rPr>
        <w:t>e je ocijeniti na temelju pokazatelja aktivnosti koji ukazuju na brzinu cirkulacije imovine u poslovnom procesu.</w:t>
      </w:r>
    </w:p>
    <w:p w:rsidR="005558F5" w:rsidRPr="00F27FAC" w:rsidRDefault="005558F5" w:rsidP="003570B7">
      <w:pPr>
        <w:widowControl w:val="0"/>
        <w:autoSpaceDE w:val="0"/>
        <w:autoSpaceDN w:val="0"/>
        <w:adjustRightInd w:val="0"/>
        <w:spacing w:after="0"/>
        <w:jc w:val="both"/>
        <w:rPr>
          <w:rFonts w:ascii="Times New Roman" w:hAnsi="Times New Roman"/>
          <w:sz w:val="24"/>
          <w:szCs w:val="24"/>
        </w:rPr>
      </w:pPr>
    </w:p>
    <w:p w:rsidR="000032B2" w:rsidRPr="00F27FAC" w:rsidRDefault="005558F5" w:rsidP="003570B7">
      <w:pPr>
        <w:widowControl w:val="0"/>
        <w:overflowPunct w:val="0"/>
        <w:autoSpaceDE w:val="0"/>
        <w:autoSpaceDN w:val="0"/>
        <w:adjustRightInd w:val="0"/>
        <w:spacing w:after="0"/>
        <w:ind w:left="40"/>
        <w:jc w:val="both"/>
        <w:rPr>
          <w:rFonts w:ascii="Times New Roman" w:hAnsi="Times New Roman"/>
          <w:sz w:val="24"/>
          <w:szCs w:val="24"/>
        </w:rPr>
      </w:pPr>
      <w:r w:rsidRPr="00F27FAC">
        <w:rPr>
          <w:rFonts w:ascii="Times New Roman" w:hAnsi="Times New Roman"/>
          <w:sz w:val="24"/>
          <w:szCs w:val="24"/>
        </w:rPr>
        <w:t>Iz izračunatih pokazatelja aktivnosti (tablica 15.) uočavamo da poduzeće na svaku kunu ukupne imovine pos</w:t>
      </w:r>
      <w:r w:rsidR="009247F3">
        <w:rPr>
          <w:rFonts w:ascii="Times New Roman" w:hAnsi="Times New Roman"/>
          <w:sz w:val="24"/>
          <w:szCs w:val="24"/>
        </w:rPr>
        <w:t>lovanjem poduzeća ostvaruje 1,63</w:t>
      </w:r>
      <w:r w:rsidRPr="00F27FAC">
        <w:rPr>
          <w:rFonts w:ascii="Times New Roman" w:hAnsi="Times New Roman"/>
          <w:sz w:val="24"/>
          <w:szCs w:val="24"/>
        </w:rPr>
        <w:t xml:space="preserve"> kune ukupnih prihoda što je 7% </w:t>
      </w:r>
      <w:r w:rsidR="009247F3">
        <w:rPr>
          <w:rFonts w:ascii="Times New Roman" w:hAnsi="Times New Roman"/>
          <w:sz w:val="24"/>
          <w:szCs w:val="24"/>
        </w:rPr>
        <w:t>manje nego prethodne godine</w:t>
      </w:r>
      <w:r w:rsidRPr="00F27FAC">
        <w:rPr>
          <w:rFonts w:ascii="Times New Roman" w:hAnsi="Times New Roman"/>
          <w:sz w:val="24"/>
          <w:szCs w:val="24"/>
        </w:rPr>
        <w:t>. Sagleda li se brzina cirkuliranja potraživanja i to posebice onih potraživanja o kojima najviše ovisi kvalitetan dio likvidnosti poduzeća, tj.</w:t>
      </w:r>
      <w:r w:rsidR="003F6DD6">
        <w:rPr>
          <w:rFonts w:ascii="Times New Roman" w:hAnsi="Times New Roman"/>
          <w:sz w:val="24"/>
          <w:szCs w:val="24"/>
        </w:rPr>
        <w:t xml:space="preserve"> </w:t>
      </w:r>
      <w:r w:rsidRPr="00F27FAC">
        <w:rPr>
          <w:rFonts w:ascii="Times New Roman" w:hAnsi="Times New Roman"/>
          <w:sz w:val="24"/>
          <w:szCs w:val="24"/>
        </w:rPr>
        <w:t>potraživanja od kupaca, moguće je utvrditi kako je, za današnje uvjete poslovanja koje karakteriziraju uobičajeni problemi u naplati,</w:t>
      </w:r>
      <w:r w:rsidR="003F6DD6">
        <w:rPr>
          <w:rFonts w:ascii="Times New Roman" w:hAnsi="Times New Roman"/>
          <w:sz w:val="24"/>
          <w:szCs w:val="24"/>
        </w:rPr>
        <w:t xml:space="preserve"> </w:t>
      </w:r>
      <w:r w:rsidRPr="00F27FAC">
        <w:rPr>
          <w:rFonts w:ascii="Times New Roman" w:hAnsi="Times New Roman"/>
          <w:sz w:val="24"/>
          <w:szCs w:val="24"/>
        </w:rPr>
        <w:t xml:space="preserve">a </w:t>
      </w:r>
      <w:r w:rsidR="00DC2182">
        <w:rPr>
          <w:rFonts w:ascii="Times New Roman" w:hAnsi="Times New Roman"/>
          <w:sz w:val="24"/>
          <w:szCs w:val="24"/>
        </w:rPr>
        <w:t>samim time i daljnjem plaćanju</w:t>
      </w:r>
      <w:r w:rsidR="0005326D">
        <w:rPr>
          <w:rFonts w:ascii="Times New Roman" w:hAnsi="Times New Roman"/>
          <w:sz w:val="24"/>
          <w:szCs w:val="24"/>
        </w:rPr>
        <w:t xml:space="preserve"> trajanje naplate </w:t>
      </w:r>
      <w:r w:rsidR="0053025D">
        <w:rPr>
          <w:rFonts w:ascii="Times New Roman" w:hAnsi="Times New Roman"/>
          <w:sz w:val="24"/>
          <w:szCs w:val="24"/>
        </w:rPr>
        <w:t xml:space="preserve">od kupaca </w:t>
      </w:r>
      <w:r w:rsidR="0005326D">
        <w:rPr>
          <w:rFonts w:ascii="Times New Roman" w:hAnsi="Times New Roman"/>
          <w:sz w:val="24"/>
          <w:szCs w:val="24"/>
        </w:rPr>
        <w:t xml:space="preserve">iznosi 78 dana. </w:t>
      </w: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40" w:lineRule="auto"/>
        <w:rPr>
          <w:rFonts w:ascii="Times New Roman" w:hAnsi="Times New Roman"/>
          <w:sz w:val="24"/>
          <w:szCs w:val="24"/>
        </w:rPr>
        <w:sectPr w:rsidR="005558F5" w:rsidSect="00FE295B">
          <w:pgSz w:w="11900" w:h="16838"/>
          <w:pgMar w:top="702" w:right="1420" w:bottom="704" w:left="1380" w:header="720" w:footer="720" w:gutter="0"/>
          <w:cols w:space="720" w:equalWidth="0">
            <w:col w:w="9100"/>
          </w:cols>
          <w:noEndnote/>
        </w:sect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bookmarkStart w:id="3" w:name="page21"/>
      <w:bookmarkEnd w:id="3"/>
    </w:p>
    <w:p w:rsidR="005558F5" w:rsidRDefault="005558F5" w:rsidP="005558F5">
      <w:pPr>
        <w:widowControl w:val="0"/>
        <w:autoSpaceDE w:val="0"/>
        <w:autoSpaceDN w:val="0"/>
        <w:adjustRightInd w:val="0"/>
        <w:spacing w:after="0" w:line="239" w:lineRule="exact"/>
        <w:rPr>
          <w:rFonts w:ascii="Times New Roman" w:hAnsi="Times New Roman"/>
          <w:sz w:val="24"/>
          <w:szCs w:val="24"/>
        </w:rPr>
      </w:pPr>
    </w:p>
    <w:p w:rsidR="005558F5" w:rsidRDefault="005558F5" w:rsidP="005558F5">
      <w:pPr>
        <w:widowControl w:val="0"/>
        <w:autoSpaceDE w:val="0"/>
        <w:autoSpaceDN w:val="0"/>
        <w:adjustRightInd w:val="0"/>
        <w:spacing w:after="0" w:line="240" w:lineRule="auto"/>
        <w:ind w:left="40"/>
        <w:rPr>
          <w:rFonts w:ascii="Times New Roman" w:hAnsi="Times New Roman"/>
          <w:sz w:val="24"/>
          <w:szCs w:val="24"/>
        </w:rPr>
      </w:pPr>
      <w:r>
        <w:rPr>
          <w:rFonts w:cs="Calibri"/>
          <w:b/>
          <w:bCs/>
          <w:sz w:val="32"/>
          <w:szCs w:val="32"/>
        </w:rPr>
        <w:t>4. OČEKIVANI RAZVOJ DRUŠTVA U BUDUĆNOSTI</w:t>
      </w:r>
    </w:p>
    <w:p w:rsidR="005558F5" w:rsidRDefault="005558F5" w:rsidP="005558F5">
      <w:pPr>
        <w:widowControl w:val="0"/>
        <w:autoSpaceDE w:val="0"/>
        <w:autoSpaceDN w:val="0"/>
        <w:adjustRightInd w:val="0"/>
        <w:spacing w:after="0" w:line="376" w:lineRule="exact"/>
        <w:rPr>
          <w:rFonts w:ascii="Times New Roman" w:hAnsi="Times New Roman"/>
          <w:sz w:val="24"/>
          <w:szCs w:val="24"/>
        </w:rPr>
      </w:pPr>
    </w:p>
    <w:p w:rsidR="005558F5" w:rsidRPr="00F27FAC" w:rsidRDefault="005558F5" w:rsidP="00F27FAC">
      <w:pPr>
        <w:widowControl w:val="0"/>
        <w:overflowPunct w:val="0"/>
        <w:autoSpaceDE w:val="0"/>
        <w:autoSpaceDN w:val="0"/>
        <w:adjustRightInd w:val="0"/>
        <w:spacing w:after="0" w:line="240" w:lineRule="auto"/>
        <w:ind w:left="40"/>
        <w:jc w:val="both"/>
        <w:rPr>
          <w:rFonts w:ascii="Times New Roman" w:hAnsi="Times New Roman"/>
          <w:sz w:val="24"/>
          <w:szCs w:val="24"/>
        </w:rPr>
      </w:pPr>
      <w:r w:rsidRPr="00F27FAC">
        <w:rPr>
          <w:rFonts w:ascii="Times New Roman" w:hAnsi="Times New Roman"/>
          <w:sz w:val="24"/>
          <w:szCs w:val="24"/>
        </w:rPr>
        <w:t>Analiza okruženja ili okoline podrazumijeva istraživanje svih važnijih karakteristika kako vanjskog tako i unutarnjeg okruženja sa svrhom identifikacije strateških čimbenika koji će odrediti budućnost poduzeća, u nastavku je prikazana SWOT analiza Društva.</w:t>
      </w:r>
    </w:p>
    <w:p w:rsidR="005558F5" w:rsidRDefault="005558F5" w:rsidP="005558F5">
      <w:pPr>
        <w:widowControl w:val="0"/>
        <w:autoSpaceDE w:val="0"/>
        <w:autoSpaceDN w:val="0"/>
        <w:adjustRightInd w:val="0"/>
        <w:spacing w:after="0" w:line="259"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20"/>
        <w:gridCol w:w="3960"/>
        <w:gridCol w:w="120"/>
        <w:gridCol w:w="100"/>
        <w:gridCol w:w="4280"/>
        <w:gridCol w:w="120"/>
        <w:gridCol w:w="30"/>
      </w:tblGrid>
      <w:tr w:rsidR="005558F5" w:rsidRPr="00481167" w:rsidTr="00A5429D">
        <w:trPr>
          <w:trHeight w:val="40"/>
        </w:trPr>
        <w:tc>
          <w:tcPr>
            <w:tcW w:w="120" w:type="dxa"/>
            <w:tcBorders>
              <w:top w:val="single" w:sz="8" w:space="0" w:color="auto"/>
              <w:left w:val="single" w:sz="8" w:space="0" w:color="auto"/>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3960" w:type="dxa"/>
            <w:vMerge w:val="restart"/>
            <w:tcBorders>
              <w:top w:val="single" w:sz="8" w:space="0" w:color="auto"/>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ind w:left="1640"/>
              <w:rPr>
                <w:rFonts w:ascii="Times New Roman" w:hAnsi="Times New Roman"/>
                <w:sz w:val="24"/>
                <w:szCs w:val="24"/>
              </w:rPr>
            </w:pPr>
            <w:r w:rsidRPr="00481167">
              <w:rPr>
                <w:rFonts w:cs="Calibri"/>
                <w:b/>
                <w:bCs/>
                <w:color w:val="FFFFFF"/>
                <w:sz w:val="24"/>
                <w:szCs w:val="24"/>
              </w:rPr>
              <w:t>SNAGE</w:t>
            </w:r>
          </w:p>
        </w:tc>
        <w:tc>
          <w:tcPr>
            <w:tcW w:w="120" w:type="dxa"/>
            <w:tcBorders>
              <w:top w:val="single" w:sz="8" w:space="0" w:color="auto"/>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100" w:type="dxa"/>
            <w:tcBorders>
              <w:top w:val="single" w:sz="8" w:space="0" w:color="auto"/>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4280" w:type="dxa"/>
            <w:vMerge w:val="restart"/>
            <w:tcBorders>
              <w:top w:val="single" w:sz="8" w:space="0" w:color="auto"/>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ind w:left="1660"/>
              <w:rPr>
                <w:rFonts w:ascii="Times New Roman" w:hAnsi="Times New Roman"/>
                <w:sz w:val="24"/>
                <w:szCs w:val="24"/>
              </w:rPr>
            </w:pPr>
            <w:r w:rsidRPr="00481167">
              <w:rPr>
                <w:rFonts w:cs="Calibri"/>
                <w:b/>
                <w:bCs/>
                <w:color w:val="FFFFFF"/>
                <w:sz w:val="24"/>
                <w:szCs w:val="24"/>
              </w:rPr>
              <w:t>SLABOSTI</w:t>
            </w:r>
          </w:p>
        </w:tc>
        <w:tc>
          <w:tcPr>
            <w:tcW w:w="120" w:type="dxa"/>
            <w:tcBorders>
              <w:top w:val="single" w:sz="8" w:space="0" w:color="auto"/>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0" w:lineRule="exact"/>
              <w:rPr>
                <w:rFonts w:ascii="Times New Roman" w:hAnsi="Times New Roman"/>
                <w:sz w:val="2"/>
                <w:szCs w:val="2"/>
              </w:rPr>
            </w:pPr>
          </w:p>
        </w:tc>
      </w:tr>
      <w:tr w:rsidR="005558F5" w:rsidRPr="00481167" w:rsidTr="00A5429D">
        <w:trPr>
          <w:trHeight w:val="353"/>
        </w:trPr>
        <w:tc>
          <w:tcPr>
            <w:tcW w:w="120" w:type="dxa"/>
            <w:tcBorders>
              <w:top w:val="nil"/>
              <w:left w:val="single" w:sz="8" w:space="0" w:color="auto"/>
              <w:bottom w:val="single" w:sz="8" w:space="0" w:color="7F7F7F"/>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3960" w:type="dxa"/>
            <w:vMerge/>
            <w:tcBorders>
              <w:top w:val="nil"/>
              <w:left w:val="nil"/>
              <w:bottom w:val="single" w:sz="8" w:space="0" w:color="7F7F7F"/>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7F7F7F"/>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7F7F7F"/>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280" w:type="dxa"/>
            <w:vMerge/>
            <w:tcBorders>
              <w:top w:val="nil"/>
              <w:left w:val="nil"/>
              <w:bottom w:val="single" w:sz="8" w:space="0" w:color="7F7F7F"/>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7F7F7F"/>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A5429D">
        <w:trPr>
          <w:trHeight w:val="263"/>
        </w:trPr>
        <w:tc>
          <w:tcPr>
            <w:tcW w:w="120" w:type="dxa"/>
            <w:tcBorders>
              <w:top w:val="single" w:sz="8" w:space="0" w:color="auto"/>
              <w:left w:val="single" w:sz="8" w:space="0" w:color="auto"/>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3960" w:type="dxa"/>
            <w:tcBorders>
              <w:top w:val="single" w:sz="8" w:space="0" w:color="auto"/>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60" w:lineRule="exact"/>
              <w:rPr>
                <w:rFonts w:ascii="Times New Roman" w:hAnsi="Times New Roman"/>
                <w:sz w:val="24"/>
                <w:szCs w:val="24"/>
              </w:rPr>
            </w:pPr>
            <w:r w:rsidRPr="00481167">
              <w:rPr>
                <w:rFonts w:cs="Calibri"/>
              </w:rPr>
              <w:t>Imidž/kredibilitet</w:t>
            </w:r>
          </w:p>
        </w:tc>
        <w:tc>
          <w:tcPr>
            <w:tcW w:w="120" w:type="dxa"/>
            <w:tcBorders>
              <w:top w:val="single" w:sz="8" w:space="0" w:color="auto"/>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100" w:type="dxa"/>
            <w:tcBorders>
              <w:top w:val="single" w:sz="8" w:space="0" w:color="auto"/>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4400" w:type="dxa"/>
            <w:gridSpan w:val="2"/>
            <w:tcBorders>
              <w:top w:val="single" w:sz="8" w:space="0" w:color="auto"/>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60" w:lineRule="exact"/>
              <w:rPr>
                <w:rFonts w:ascii="Times New Roman" w:hAnsi="Times New Roman"/>
                <w:sz w:val="24"/>
                <w:szCs w:val="24"/>
              </w:rPr>
            </w:pPr>
            <w:r w:rsidRPr="00481167">
              <w:rPr>
                <w:rFonts w:cs="Calibri"/>
              </w:rPr>
              <w:t>Nep</w:t>
            </w:r>
            <w:r w:rsidR="00AF3184">
              <w:rPr>
                <w:rFonts w:cs="Calibri"/>
              </w:rPr>
              <w:t>ostojanje vlastitih asfaltnih</w:t>
            </w:r>
            <w:r w:rsidRPr="00481167">
              <w:rPr>
                <w:rFonts w:cs="Calibri"/>
              </w:rPr>
              <w:t xml:space="preserve"> baza</w:t>
            </w: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A5429D">
        <w:trPr>
          <w:trHeight w:val="26"/>
        </w:trPr>
        <w:tc>
          <w:tcPr>
            <w:tcW w:w="4080" w:type="dxa"/>
            <w:gridSpan w:val="2"/>
            <w:tcBorders>
              <w:top w:val="nil"/>
              <w:left w:val="single" w:sz="8" w:space="0" w:color="auto"/>
              <w:bottom w:val="nil"/>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c>
          <w:tcPr>
            <w:tcW w:w="120" w:type="dxa"/>
            <w:tcBorders>
              <w:top w:val="nil"/>
              <w:left w:val="nil"/>
              <w:bottom w:val="nil"/>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c>
          <w:tcPr>
            <w:tcW w:w="10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c>
          <w:tcPr>
            <w:tcW w:w="4400" w:type="dxa"/>
            <w:gridSpan w:val="2"/>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0" w:lineRule="exact"/>
              <w:rPr>
                <w:rFonts w:ascii="Times New Roman" w:hAnsi="Times New Roman"/>
                <w:sz w:val="2"/>
                <w:szCs w:val="2"/>
              </w:rPr>
            </w:pPr>
          </w:p>
        </w:tc>
      </w:tr>
      <w:tr w:rsidR="005558F5" w:rsidRPr="00481167" w:rsidTr="00A5429D">
        <w:trPr>
          <w:trHeight w:val="265"/>
        </w:trPr>
        <w:tc>
          <w:tcPr>
            <w:tcW w:w="120" w:type="dxa"/>
            <w:tcBorders>
              <w:top w:val="nil"/>
              <w:left w:val="single" w:sz="8" w:space="0" w:color="auto"/>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396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60" w:lineRule="exact"/>
              <w:rPr>
                <w:rFonts w:ascii="Times New Roman" w:hAnsi="Times New Roman"/>
                <w:sz w:val="24"/>
                <w:szCs w:val="24"/>
              </w:rPr>
            </w:pPr>
            <w:r w:rsidRPr="00481167">
              <w:rPr>
                <w:rFonts w:cs="Calibri"/>
              </w:rPr>
              <w:t>Monopol u održavanju javnih cesta</w:t>
            </w:r>
          </w:p>
        </w:tc>
        <w:tc>
          <w:tcPr>
            <w:tcW w:w="120" w:type="dxa"/>
            <w:tcBorders>
              <w:top w:val="nil"/>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4400" w:type="dxa"/>
            <w:gridSpan w:val="2"/>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60" w:lineRule="exact"/>
              <w:rPr>
                <w:rFonts w:ascii="Times New Roman" w:hAnsi="Times New Roman"/>
                <w:sz w:val="24"/>
                <w:szCs w:val="24"/>
              </w:rPr>
            </w:pPr>
            <w:r w:rsidRPr="00481167">
              <w:rPr>
                <w:rFonts w:cs="Calibri"/>
              </w:rPr>
              <w:t>Dugotrajni sudski sporovi</w:t>
            </w: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A5429D">
        <w:trPr>
          <w:trHeight w:val="25"/>
        </w:trPr>
        <w:tc>
          <w:tcPr>
            <w:tcW w:w="4080" w:type="dxa"/>
            <w:gridSpan w:val="2"/>
            <w:tcBorders>
              <w:top w:val="nil"/>
              <w:left w:val="single" w:sz="8" w:space="0" w:color="auto"/>
              <w:bottom w:val="nil"/>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c>
          <w:tcPr>
            <w:tcW w:w="120" w:type="dxa"/>
            <w:tcBorders>
              <w:top w:val="nil"/>
              <w:left w:val="nil"/>
              <w:bottom w:val="nil"/>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c>
          <w:tcPr>
            <w:tcW w:w="10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c>
          <w:tcPr>
            <w:tcW w:w="4400" w:type="dxa"/>
            <w:gridSpan w:val="2"/>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0" w:lineRule="exact"/>
              <w:rPr>
                <w:rFonts w:ascii="Times New Roman" w:hAnsi="Times New Roman"/>
                <w:sz w:val="2"/>
                <w:szCs w:val="2"/>
              </w:rPr>
            </w:pPr>
          </w:p>
        </w:tc>
      </w:tr>
      <w:tr w:rsidR="005558F5" w:rsidRPr="00481167" w:rsidTr="00A5429D">
        <w:trPr>
          <w:trHeight w:val="265"/>
        </w:trPr>
        <w:tc>
          <w:tcPr>
            <w:tcW w:w="120" w:type="dxa"/>
            <w:tcBorders>
              <w:top w:val="nil"/>
              <w:left w:val="single" w:sz="8" w:space="0" w:color="auto"/>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396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60" w:lineRule="exact"/>
              <w:rPr>
                <w:rFonts w:ascii="Times New Roman" w:hAnsi="Times New Roman"/>
                <w:sz w:val="24"/>
                <w:szCs w:val="24"/>
              </w:rPr>
            </w:pPr>
            <w:r w:rsidRPr="00481167">
              <w:rPr>
                <w:rFonts w:cs="Calibri"/>
              </w:rPr>
              <w:t>Velik broj strojeva i opreme</w:t>
            </w:r>
          </w:p>
        </w:tc>
        <w:tc>
          <w:tcPr>
            <w:tcW w:w="120" w:type="dxa"/>
            <w:tcBorders>
              <w:top w:val="nil"/>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4400" w:type="dxa"/>
            <w:gridSpan w:val="2"/>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60" w:lineRule="exact"/>
              <w:rPr>
                <w:rFonts w:ascii="Times New Roman" w:hAnsi="Times New Roman"/>
                <w:sz w:val="24"/>
                <w:szCs w:val="24"/>
              </w:rPr>
            </w:pPr>
            <w:r w:rsidRPr="00481167">
              <w:rPr>
                <w:rFonts w:cs="Calibri"/>
              </w:rPr>
              <w:t>Nedovoljno kvalificirana radna snaga</w:t>
            </w: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A5429D">
        <w:trPr>
          <w:trHeight w:val="25"/>
        </w:trPr>
        <w:tc>
          <w:tcPr>
            <w:tcW w:w="4080" w:type="dxa"/>
            <w:gridSpan w:val="2"/>
            <w:tcBorders>
              <w:top w:val="nil"/>
              <w:left w:val="single" w:sz="8" w:space="0" w:color="auto"/>
              <w:bottom w:val="nil"/>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c>
          <w:tcPr>
            <w:tcW w:w="120" w:type="dxa"/>
            <w:tcBorders>
              <w:top w:val="nil"/>
              <w:left w:val="nil"/>
              <w:bottom w:val="nil"/>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c>
          <w:tcPr>
            <w:tcW w:w="10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c>
          <w:tcPr>
            <w:tcW w:w="42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0" w:lineRule="exact"/>
              <w:rPr>
                <w:rFonts w:ascii="Times New Roman" w:hAnsi="Times New Roman"/>
                <w:sz w:val="2"/>
                <w:szCs w:val="2"/>
              </w:rPr>
            </w:pPr>
          </w:p>
        </w:tc>
      </w:tr>
      <w:tr w:rsidR="005558F5" w:rsidRPr="00481167" w:rsidTr="00A5429D">
        <w:trPr>
          <w:trHeight w:val="265"/>
        </w:trPr>
        <w:tc>
          <w:tcPr>
            <w:tcW w:w="120" w:type="dxa"/>
            <w:tcBorders>
              <w:top w:val="nil"/>
              <w:left w:val="single" w:sz="8" w:space="0" w:color="auto"/>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3960" w:type="dxa"/>
            <w:tcBorders>
              <w:top w:val="nil"/>
              <w:left w:val="nil"/>
              <w:bottom w:val="single" w:sz="8" w:space="0" w:color="auto"/>
              <w:right w:val="nil"/>
            </w:tcBorders>
            <w:shd w:val="clear" w:color="auto" w:fill="F79646"/>
            <w:vAlign w:val="bottom"/>
          </w:tcPr>
          <w:p w:rsidR="005558F5" w:rsidRPr="00481167" w:rsidRDefault="00D42398" w:rsidP="00933A35">
            <w:pPr>
              <w:widowControl w:val="0"/>
              <w:autoSpaceDE w:val="0"/>
              <w:autoSpaceDN w:val="0"/>
              <w:adjustRightInd w:val="0"/>
              <w:spacing w:after="0" w:line="260" w:lineRule="exact"/>
              <w:rPr>
                <w:rFonts w:ascii="Times New Roman" w:hAnsi="Times New Roman"/>
                <w:sz w:val="24"/>
                <w:szCs w:val="24"/>
              </w:rPr>
            </w:pPr>
            <w:r>
              <w:rPr>
                <w:rFonts w:cs="Calibri"/>
              </w:rPr>
              <w:t xml:space="preserve">Članstvo u GIU Hrvatski </w:t>
            </w:r>
            <w:r w:rsidR="005558F5" w:rsidRPr="00481167">
              <w:rPr>
                <w:rFonts w:cs="Calibri"/>
              </w:rPr>
              <w:t>cestar</w:t>
            </w:r>
          </w:p>
        </w:tc>
        <w:tc>
          <w:tcPr>
            <w:tcW w:w="120" w:type="dxa"/>
            <w:tcBorders>
              <w:top w:val="nil"/>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42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A5429D">
        <w:trPr>
          <w:trHeight w:val="25"/>
        </w:trPr>
        <w:tc>
          <w:tcPr>
            <w:tcW w:w="4080" w:type="dxa"/>
            <w:gridSpan w:val="2"/>
            <w:tcBorders>
              <w:top w:val="nil"/>
              <w:left w:val="single" w:sz="8" w:space="0" w:color="auto"/>
              <w:bottom w:val="nil"/>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c>
          <w:tcPr>
            <w:tcW w:w="120" w:type="dxa"/>
            <w:tcBorders>
              <w:top w:val="nil"/>
              <w:left w:val="nil"/>
              <w:bottom w:val="nil"/>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c>
          <w:tcPr>
            <w:tcW w:w="10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c>
          <w:tcPr>
            <w:tcW w:w="42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0" w:lineRule="exact"/>
              <w:rPr>
                <w:rFonts w:ascii="Times New Roman" w:hAnsi="Times New Roman"/>
                <w:sz w:val="2"/>
                <w:szCs w:val="2"/>
              </w:rPr>
            </w:pPr>
          </w:p>
        </w:tc>
      </w:tr>
      <w:tr w:rsidR="005558F5" w:rsidRPr="00481167" w:rsidTr="00A5429D">
        <w:trPr>
          <w:trHeight w:val="265"/>
        </w:trPr>
        <w:tc>
          <w:tcPr>
            <w:tcW w:w="120" w:type="dxa"/>
            <w:tcBorders>
              <w:top w:val="nil"/>
              <w:left w:val="single" w:sz="8" w:space="0" w:color="auto"/>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396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61" w:lineRule="exact"/>
              <w:rPr>
                <w:rFonts w:ascii="Times New Roman" w:hAnsi="Times New Roman"/>
                <w:sz w:val="24"/>
                <w:szCs w:val="24"/>
              </w:rPr>
            </w:pPr>
            <w:r w:rsidRPr="00481167">
              <w:rPr>
                <w:rFonts w:cs="Calibri"/>
              </w:rPr>
              <w:t>Cjenovno najpovoljniji</w:t>
            </w:r>
          </w:p>
        </w:tc>
        <w:tc>
          <w:tcPr>
            <w:tcW w:w="120" w:type="dxa"/>
            <w:tcBorders>
              <w:top w:val="nil"/>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42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A5429D">
        <w:trPr>
          <w:trHeight w:val="42"/>
        </w:trPr>
        <w:tc>
          <w:tcPr>
            <w:tcW w:w="4080" w:type="dxa"/>
            <w:gridSpan w:val="2"/>
            <w:tcBorders>
              <w:top w:val="nil"/>
              <w:left w:val="single" w:sz="8" w:space="0" w:color="auto"/>
              <w:bottom w:val="nil"/>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120" w:type="dxa"/>
            <w:tcBorders>
              <w:top w:val="nil"/>
              <w:left w:val="nil"/>
              <w:bottom w:val="nil"/>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10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42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A5429D">
        <w:trPr>
          <w:trHeight w:val="290"/>
        </w:trPr>
        <w:tc>
          <w:tcPr>
            <w:tcW w:w="120" w:type="dxa"/>
            <w:tcBorders>
              <w:top w:val="nil"/>
              <w:left w:val="single" w:sz="8" w:space="0" w:color="auto"/>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3960" w:type="dxa"/>
            <w:tcBorders>
              <w:top w:val="nil"/>
              <w:left w:val="nil"/>
              <w:bottom w:val="single" w:sz="8" w:space="0" w:color="auto"/>
              <w:right w:val="nil"/>
            </w:tcBorders>
            <w:shd w:val="clear" w:color="auto" w:fill="F79646"/>
            <w:vAlign w:val="bottom"/>
          </w:tcPr>
          <w:p w:rsidR="005558F5" w:rsidRPr="00D42398" w:rsidRDefault="00A5429D" w:rsidP="00933A35">
            <w:pPr>
              <w:widowControl w:val="0"/>
              <w:autoSpaceDE w:val="0"/>
              <w:autoSpaceDN w:val="0"/>
              <w:adjustRightInd w:val="0"/>
              <w:spacing w:after="0" w:line="260" w:lineRule="exact"/>
              <w:rPr>
                <w:rFonts w:asciiTheme="minorHAnsi" w:hAnsiTheme="minorHAnsi" w:cstheme="minorHAnsi"/>
              </w:rPr>
            </w:pPr>
            <w:r w:rsidRPr="00D42398">
              <w:rPr>
                <w:rFonts w:asciiTheme="minorHAnsi" w:hAnsiTheme="minorHAnsi" w:cstheme="minorHAnsi"/>
              </w:rPr>
              <w:t>Implementacija ISO standarda</w:t>
            </w:r>
          </w:p>
        </w:tc>
        <w:tc>
          <w:tcPr>
            <w:tcW w:w="120" w:type="dxa"/>
            <w:tcBorders>
              <w:top w:val="nil"/>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2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A5429D">
        <w:trPr>
          <w:trHeight w:val="322"/>
        </w:trPr>
        <w:tc>
          <w:tcPr>
            <w:tcW w:w="120" w:type="dxa"/>
            <w:tcBorders>
              <w:top w:val="single" w:sz="8" w:space="0" w:color="7F7F7F"/>
              <w:left w:val="single" w:sz="8" w:space="0" w:color="auto"/>
              <w:bottom w:val="single" w:sz="8" w:space="0" w:color="7F7F7F"/>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3960" w:type="dxa"/>
            <w:tcBorders>
              <w:top w:val="single" w:sz="8" w:space="0" w:color="7F7F7F"/>
              <w:left w:val="nil"/>
              <w:bottom w:val="single" w:sz="8" w:space="0" w:color="7F7F7F"/>
              <w:right w:val="nil"/>
            </w:tcBorders>
            <w:shd w:val="clear" w:color="auto" w:fill="7F7F7F"/>
            <w:vAlign w:val="bottom"/>
          </w:tcPr>
          <w:p w:rsidR="005558F5" w:rsidRPr="00481167" w:rsidRDefault="005558F5" w:rsidP="00933A35">
            <w:pPr>
              <w:widowControl w:val="0"/>
              <w:autoSpaceDE w:val="0"/>
              <w:autoSpaceDN w:val="0"/>
              <w:adjustRightInd w:val="0"/>
              <w:spacing w:after="0" w:line="287" w:lineRule="exact"/>
              <w:ind w:left="1280"/>
              <w:rPr>
                <w:rFonts w:ascii="Times New Roman" w:hAnsi="Times New Roman"/>
                <w:sz w:val="24"/>
                <w:szCs w:val="24"/>
              </w:rPr>
            </w:pPr>
            <w:r w:rsidRPr="00481167">
              <w:rPr>
                <w:rFonts w:cs="Calibri"/>
                <w:b/>
                <w:bCs/>
                <w:color w:val="FFFFFF"/>
                <w:sz w:val="24"/>
                <w:szCs w:val="24"/>
              </w:rPr>
              <w:t>MOGUĆNOSTI</w:t>
            </w:r>
          </w:p>
        </w:tc>
        <w:tc>
          <w:tcPr>
            <w:tcW w:w="120" w:type="dxa"/>
            <w:tcBorders>
              <w:top w:val="single" w:sz="8" w:space="0" w:color="7F7F7F"/>
              <w:left w:val="nil"/>
              <w:bottom w:val="single" w:sz="8" w:space="0" w:color="7F7F7F"/>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single" w:sz="8" w:space="0" w:color="7F7F7F"/>
              <w:left w:val="nil"/>
              <w:bottom w:val="single" w:sz="8" w:space="0" w:color="7F7F7F"/>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280" w:type="dxa"/>
            <w:tcBorders>
              <w:top w:val="single" w:sz="8" w:space="0" w:color="7F7F7F"/>
              <w:left w:val="nil"/>
              <w:bottom w:val="single" w:sz="8" w:space="0" w:color="7F7F7F"/>
              <w:right w:val="nil"/>
            </w:tcBorders>
            <w:shd w:val="clear" w:color="auto" w:fill="7F7F7F"/>
            <w:vAlign w:val="bottom"/>
          </w:tcPr>
          <w:p w:rsidR="005558F5" w:rsidRPr="00481167" w:rsidRDefault="005558F5" w:rsidP="00933A35">
            <w:pPr>
              <w:widowControl w:val="0"/>
              <w:autoSpaceDE w:val="0"/>
              <w:autoSpaceDN w:val="0"/>
              <w:adjustRightInd w:val="0"/>
              <w:spacing w:after="0" w:line="287" w:lineRule="exact"/>
              <w:ind w:left="1640"/>
              <w:rPr>
                <w:rFonts w:ascii="Times New Roman" w:hAnsi="Times New Roman"/>
                <w:sz w:val="24"/>
                <w:szCs w:val="24"/>
              </w:rPr>
            </w:pPr>
            <w:r w:rsidRPr="00481167">
              <w:rPr>
                <w:rFonts w:cs="Calibri"/>
                <w:b/>
                <w:bCs/>
                <w:color w:val="FFFFFF"/>
                <w:sz w:val="24"/>
                <w:szCs w:val="24"/>
              </w:rPr>
              <w:t>PRIJETNJE</w:t>
            </w:r>
          </w:p>
        </w:tc>
        <w:tc>
          <w:tcPr>
            <w:tcW w:w="120" w:type="dxa"/>
            <w:tcBorders>
              <w:top w:val="single" w:sz="8" w:space="0" w:color="7F7F7F"/>
              <w:left w:val="nil"/>
              <w:bottom w:val="single" w:sz="8" w:space="0" w:color="7F7F7F"/>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A5429D">
        <w:trPr>
          <w:trHeight w:val="302"/>
        </w:trPr>
        <w:tc>
          <w:tcPr>
            <w:tcW w:w="4080" w:type="dxa"/>
            <w:gridSpan w:val="2"/>
            <w:tcBorders>
              <w:top w:val="single" w:sz="8" w:space="0" w:color="auto"/>
              <w:left w:val="single" w:sz="8" w:space="0" w:color="auto"/>
              <w:bottom w:val="single" w:sz="8" w:space="0" w:color="auto"/>
              <w:right w:val="nil"/>
            </w:tcBorders>
            <w:vAlign w:val="bottom"/>
          </w:tcPr>
          <w:p w:rsidR="005558F5" w:rsidRPr="00481167" w:rsidRDefault="005558F5" w:rsidP="00933A35">
            <w:pPr>
              <w:widowControl w:val="0"/>
              <w:autoSpaceDE w:val="0"/>
              <w:autoSpaceDN w:val="0"/>
              <w:adjustRightInd w:val="0"/>
              <w:spacing w:after="0" w:line="267" w:lineRule="exact"/>
              <w:ind w:left="120"/>
              <w:rPr>
                <w:rFonts w:ascii="Times New Roman" w:hAnsi="Times New Roman"/>
                <w:sz w:val="24"/>
                <w:szCs w:val="24"/>
              </w:rPr>
            </w:pPr>
            <w:r>
              <w:rPr>
                <w:rFonts w:cs="Calibri"/>
              </w:rPr>
              <w:t>Poveć</w:t>
            </w:r>
            <w:r w:rsidRPr="00481167">
              <w:rPr>
                <w:rFonts w:cs="Calibri"/>
              </w:rPr>
              <w:t>anje kvalif</w:t>
            </w:r>
            <w:r w:rsidR="00A5429D">
              <w:rPr>
                <w:rFonts w:cs="Calibri"/>
              </w:rPr>
              <w:t>i</w:t>
            </w:r>
            <w:r w:rsidRPr="00481167">
              <w:rPr>
                <w:rFonts w:cs="Calibri"/>
              </w:rPr>
              <w:t>cirane radne snage</w:t>
            </w:r>
          </w:p>
        </w:tc>
        <w:tc>
          <w:tcPr>
            <w:tcW w:w="120" w:type="dxa"/>
            <w:tcBorders>
              <w:top w:val="single" w:sz="8" w:space="0" w:color="auto"/>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single" w:sz="8" w:space="0" w:color="auto"/>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280" w:type="dxa"/>
            <w:tcBorders>
              <w:top w:val="single" w:sz="8" w:space="0" w:color="auto"/>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Porast cijena sirovina</w:t>
            </w:r>
          </w:p>
        </w:tc>
        <w:tc>
          <w:tcPr>
            <w:tcW w:w="120" w:type="dxa"/>
            <w:tcBorders>
              <w:top w:val="single" w:sz="8" w:space="0" w:color="auto"/>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A5429D">
        <w:trPr>
          <w:trHeight w:val="290"/>
        </w:trPr>
        <w:tc>
          <w:tcPr>
            <w:tcW w:w="4080" w:type="dxa"/>
            <w:gridSpan w:val="2"/>
            <w:tcBorders>
              <w:top w:val="nil"/>
              <w:left w:val="single" w:sz="8" w:space="0" w:color="auto"/>
              <w:bottom w:val="single" w:sz="8" w:space="0" w:color="auto"/>
              <w:right w:val="nil"/>
            </w:tcBorders>
            <w:vAlign w:val="bottom"/>
          </w:tcPr>
          <w:p w:rsidR="005558F5" w:rsidRPr="00481167" w:rsidRDefault="005558F5" w:rsidP="00933A35">
            <w:pPr>
              <w:widowControl w:val="0"/>
              <w:autoSpaceDE w:val="0"/>
              <w:autoSpaceDN w:val="0"/>
              <w:adjustRightInd w:val="0"/>
              <w:spacing w:after="0" w:line="267" w:lineRule="exact"/>
              <w:ind w:left="120"/>
              <w:rPr>
                <w:rFonts w:ascii="Times New Roman" w:hAnsi="Times New Roman"/>
                <w:sz w:val="24"/>
                <w:szCs w:val="24"/>
              </w:rPr>
            </w:pPr>
            <w:r w:rsidRPr="00481167">
              <w:rPr>
                <w:rFonts w:cs="Calibri"/>
              </w:rPr>
              <w:t>Ulaganje u modernizaciju mehanizacije</w:t>
            </w: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28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Ulazak konkurenata na tržište</w:t>
            </w:r>
          </w:p>
        </w:tc>
        <w:tc>
          <w:tcPr>
            <w:tcW w:w="120" w:type="dxa"/>
            <w:tcBorders>
              <w:top w:val="nil"/>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A5429D">
        <w:trPr>
          <w:trHeight w:val="290"/>
        </w:trPr>
        <w:tc>
          <w:tcPr>
            <w:tcW w:w="4080" w:type="dxa"/>
            <w:gridSpan w:val="2"/>
            <w:tcBorders>
              <w:top w:val="nil"/>
              <w:left w:val="single" w:sz="8" w:space="0" w:color="auto"/>
              <w:bottom w:val="single" w:sz="8" w:space="0" w:color="auto"/>
              <w:right w:val="nil"/>
            </w:tcBorders>
            <w:vAlign w:val="bottom"/>
          </w:tcPr>
          <w:p w:rsidR="005558F5" w:rsidRPr="00481167" w:rsidRDefault="005558F5" w:rsidP="00933A35">
            <w:pPr>
              <w:widowControl w:val="0"/>
              <w:autoSpaceDE w:val="0"/>
              <w:autoSpaceDN w:val="0"/>
              <w:adjustRightInd w:val="0"/>
              <w:spacing w:after="0" w:line="267" w:lineRule="exact"/>
              <w:ind w:left="120"/>
              <w:rPr>
                <w:rFonts w:ascii="Times New Roman" w:hAnsi="Times New Roman"/>
                <w:sz w:val="24"/>
                <w:szCs w:val="24"/>
              </w:rPr>
            </w:pPr>
            <w:r w:rsidRPr="00481167">
              <w:rPr>
                <w:rFonts w:cs="Calibri"/>
              </w:rPr>
              <w:t>Primjena novih tehnologija</w:t>
            </w: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280" w:type="dxa"/>
            <w:tcBorders>
              <w:top w:val="nil"/>
              <w:left w:val="nil"/>
              <w:bottom w:val="single" w:sz="8" w:space="0" w:color="auto"/>
              <w:right w:val="nil"/>
            </w:tcBorders>
            <w:shd w:val="clear" w:color="auto" w:fill="F79646"/>
            <w:vAlign w:val="bottom"/>
          </w:tcPr>
          <w:p w:rsidR="005558F5" w:rsidRPr="00481167" w:rsidRDefault="00A5429D" w:rsidP="00933A35">
            <w:pPr>
              <w:widowControl w:val="0"/>
              <w:autoSpaceDE w:val="0"/>
              <w:autoSpaceDN w:val="0"/>
              <w:adjustRightInd w:val="0"/>
              <w:spacing w:after="0" w:line="267" w:lineRule="exact"/>
              <w:rPr>
                <w:rFonts w:ascii="Times New Roman" w:hAnsi="Times New Roman"/>
                <w:sz w:val="24"/>
                <w:szCs w:val="24"/>
              </w:rPr>
            </w:pPr>
            <w:r>
              <w:rPr>
                <w:rFonts w:cs="Calibri"/>
              </w:rPr>
              <w:t>Rast pregovaračke moć</w:t>
            </w:r>
            <w:r w:rsidRPr="00481167">
              <w:rPr>
                <w:rFonts w:cs="Calibri"/>
              </w:rPr>
              <w:t>i kupaca</w:t>
            </w:r>
          </w:p>
        </w:tc>
        <w:tc>
          <w:tcPr>
            <w:tcW w:w="120" w:type="dxa"/>
            <w:tcBorders>
              <w:top w:val="nil"/>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A5429D">
        <w:trPr>
          <w:trHeight w:val="290"/>
        </w:trPr>
        <w:tc>
          <w:tcPr>
            <w:tcW w:w="4080" w:type="dxa"/>
            <w:gridSpan w:val="2"/>
            <w:tcBorders>
              <w:top w:val="nil"/>
              <w:left w:val="single" w:sz="8" w:space="0" w:color="auto"/>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ind w:left="120"/>
              <w:rPr>
                <w:rFonts w:ascii="Times New Roman" w:hAnsi="Times New Roman"/>
                <w:sz w:val="24"/>
                <w:szCs w:val="24"/>
              </w:rPr>
            </w:pPr>
            <w:r w:rsidRPr="00481167">
              <w:rPr>
                <w:rFonts w:cs="Calibri"/>
              </w:rPr>
              <w:t>Sufinanciranje iz Europskih fondova</w:t>
            </w: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28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Nepovoljna gospodarska situacija</w:t>
            </w:r>
          </w:p>
        </w:tc>
        <w:tc>
          <w:tcPr>
            <w:tcW w:w="120" w:type="dxa"/>
            <w:tcBorders>
              <w:top w:val="nil"/>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A5429D">
        <w:trPr>
          <w:trHeight w:val="292"/>
        </w:trPr>
        <w:tc>
          <w:tcPr>
            <w:tcW w:w="4080" w:type="dxa"/>
            <w:gridSpan w:val="2"/>
            <w:tcBorders>
              <w:top w:val="nil"/>
              <w:left w:val="single" w:sz="8" w:space="0" w:color="auto"/>
              <w:bottom w:val="single" w:sz="8" w:space="0" w:color="auto"/>
              <w:right w:val="nil"/>
            </w:tcBorders>
            <w:vAlign w:val="bottom"/>
          </w:tcPr>
          <w:p w:rsidR="005558F5" w:rsidRPr="00481167" w:rsidRDefault="00A5429D" w:rsidP="00933A35">
            <w:pPr>
              <w:widowControl w:val="0"/>
              <w:autoSpaceDE w:val="0"/>
              <w:autoSpaceDN w:val="0"/>
              <w:adjustRightInd w:val="0"/>
              <w:spacing w:after="0" w:line="240" w:lineRule="auto"/>
              <w:ind w:left="120"/>
              <w:rPr>
                <w:rFonts w:ascii="Times New Roman" w:hAnsi="Times New Roman"/>
                <w:sz w:val="24"/>
                <w:szCs w:val="24"/>
              </w:rPr>
            </w:pPr>
            <w:r>
              <w:rPr>
                <w:rFonts w:cs="Calibri"/>
              </w:rPr>
              <w:t>Poveć</w:t>
            </w:r>
            <w:r w:rsidRPr="00481167">
              <w:rPr>
                <w:rFonts w:cs="Calibri"/>
              </w:rPr>
              <w:t>anje nivoa zadovoljstva zaposlenih</w:t>
            </w: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28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A5429D">
        <w:trPr>
          <w:trHeight w:val="289"/>
        </w:trPr>
        <w:tc>
          <w:tcPr>
            <w:tcW w:w="4080" w:type="dxa"/>
            <w:gridSpan w:val="2"/>
            <w:tcBorders>
              <w:top w:val="nil"/>
              <w:left w:val="single" w:sz="8" w:space="0" w:color="auto"/>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ind w:left="120"/>
              <w:rPr>
                <w:rFonts w:ascii="Times New Roman" w:hAnsi="Times New Roman"/>
                <w:sz w:val="24"/>
                <w:szCs w:val="24"/>
              </w:rPr>
            </w:pPr>
            <w:r w:rsidRPr="00481167">
              <w:rPr>
                <w:rFonts w:cs="Calibri"/>
              </w:rPr>
              <w:t>Sklapanje novih ugovora kao dio Konzorcija</w:t>
            </w: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28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bl>
    <w:p w:rsidR="005558F5" w:rsidRDefault="005558F5" w:rsidP="005558F5">
      <w:pPr>
        <w:widowControl w:val="0"/>
        <w:autoSpaceDE w:val="0"/>
        <w:autoSpaceDN w:val="0"/>
        <w:adjustRightInd w:val="0"/>
        <w:spacing w:after="0" w:line="310" w:lineRule="exact"/>
        <w:rPr>
          <w:rFonts w:ascii="Times New Roman" w:hAnsi="Times New Roman"/>
          <w:sz w:val="24"/>
          <w:szCs w:val="24"/>
        </w:rPr>
      </w:pPr>
    </w:p>
    <w:p w:rsidR="005558F5" w:rsidRPr="00F27FAC" w:rsidRDefault="005558F5" w:rsidP="00F27FAC">
      <w:pPr>
        <w:widowControl w:val="0"/>
        <w:overflowPunct w:val="0"/>
        <w:autoSpaceDE w:val="0"/>
        <w:autoSpaceDN w:val="0"/>
        <w:adjustRightInd w:val="0"/>
        <w:spacing w:after="0" w:line="240" w:lineRule="auto"/>
        <w:ind w:left="40" w:right="20"/>
        <w:jc w:val="both"/>
        <w:rPr>
          <w:rFonts w:ascii="Times New Roman" w:hAnsi="Times New Roman"/>
          <w:sz w:val="24"/>
          <w:szCs w:val="24"/>
        </w:rPr>
      </w:pPr>
      <w:r w:rsidRPr="00F27FAC">
        <w:rPr>
          <w:rFonts w:ascii="Times New Roman" w:hAnsi="Times New Roman"/>
          <w:sz w:val="24"/>
          <w:szCs w:val="24"/>
        </w:rPr>
        <w:t>SWOT analiza navodi do jednog zaključka, a to je podržavanje strategije rasta, to znači da snage nadvladavaju slabosti, a mogućnosti prijetnje. Premda se Društvo nalazi u nepovoljnoj gospodarskoj okolini, smatra da svojim snagama može nadvladati vlastite slabosti.</w:t>
      </w:r>
    </w:p>
    <w:p w:rsidR="005558F5" w:rsidRPr="00F27FAC" w:rsidRDefault="005558F5" w:rsidP="00F27FAC">
      <w:pPr>
        <w:widowControl w:val="0"/>
        <w:autoSpaceDE w:val="0"/>
        <w:autoSpaceDN w:val="0"/>
        <w:adjustRightInd w:val="0"/>
        <w:spacing w:after="0" w:line="240" w:lineRule="auto"/>
        <w:jc w:val="both"/>
        <w:rPr>
          <w:rFonts w:ascii="Times New Roman" w:hAnsi="Times New Roman"/>
          <w:sz w:val="24"/>
          <w:szCs w:val="24"/>
        </w:rPr>
      </w:pPr>
    </w:p>
    <w:p w:rsidR="005558F5" w:rsidRPr="00F27FAC" w:rsidRDefault="005558F5" w:rsidP="00F27FAC">
      <w:pPr>
        <w:widowControl w:val="0"/>
        <w:overflowPunct w:val="0"/>
        <w:autoSpaceDE w:val="0"/>
        <w:autoSpaceDN w:val="0"/>
        <w:adjustRightInd w:val="0"/>
        <w:spacing w:after="0" w:line="240" w:lineRule="auto"/>
        <w:ind w:left="40"/>
        <w:jc w:val="both"/>
        <w:rPr>
          <w:rFonts w:ascii="Times New Roman" w:hAnsi="Times New Roman"/>
          <w:sz w:val="24"/>
          <w:szCs w:val="24"/>
        </w:rPr>
      </w:pPr>
      <w:r w:rsidRPr="00F27FAC">
        <w:rPr>
          <w:rFonts w:ascii="Times New Roman" w:hAnsi="Times New Roman"/>
          <w:sz w:val="24"/>
          <w:szCs w:val="24"/>
        </w:rPr>
        <w:t>Društvo će nastaviti raditi na podizanju razine zadovoljstva zaposlenih i rješavanju naslijeđenih</w:t>
      </w:r>
      <w:bookmarkStart w:id="4" w:name="_GoBack"/>
      <w:bookmarkEnd w:id="4"/>
      <w:r w:rsidRPr="00F27FAC">
        <w:rPr>
          <w:rFonts w:ascii="Times New Roman" w:hAnsi="Times New Roman"/>
          <w:sz w:val="24"/>
          <w:szCs w:val="24"/>
        </w:rPr>
        <w:t xml:space="preserve"> unutarnjih previranja među zaposlenima jer se drži teze da zadovoljni radnici ostvaruju veće prinose Društvu. S obzirom da je Društvo dio Gospodarskog interesnog udruženja, zajednički nastup na tržištu omogućit će daljnju poslovnu suradnju sa glavnim naručiteljima radova, a time de se osigurati postojanost Društva kojima prijeti sve veći ulazak konkurenata na tržište. Kao i prethodnih godina, Društvo će svoj fokus stavljati na modernizaciju opre</w:t>
      </w:r>
      <w:r w:rsidR="00C00415">
        <w:rPr>
          <w:rFonts w:ascii="Times New Roman" w:hAnsi="Times New Roman"/>
          <w:sz w:val="24"/>
          <w:szCs w:val="24"/>
        </w:rPr>
        <w:t>me i kvalifikaciju radne snage, a implementacija ISO standarda samo dokazuje kvalitetu sustava.</w:t>
      </w:r>
    </w:p>
    <w:p w:rsidR="005558F5" w:rsidRPr="00F27FAC" w:rsidRDefault="005558F5" w:rsidP="00F27FAC">
      <w:pPr>
        <w:widowControl w:val="0"/>
        <w:autoSpaceDE w:val="0"/>
        <w:autoSpaceDN w:val="0"/>
        <w:adjustRightInd w:val="0"/>
        <w:spacing w:after="0" w:line="240" w:lineRule="auto"/>
        <w:jc w:val="both"/>
        <w:rPr>
          <w:rFonts w:ascii="Times New Roman" w:hAnsi="Times New Roman"/>
          <w:sz w:val="24"/>
          <w:szCs w:val="24"/>
        </w:rPr>
      </w:pPr>
    </w:p>
    <w:p w:rsidR="005558F5" w:rsidRPr="00F27FAC" w:rsidRDefault="005558F5" w:rsidP="00F27FAC">
      <w:pPr>
        <w:widowControl w:val="0"/>
        <w:overflowPunct w:val="0"/>
        <w:autoSpaceDE w:val="0"/>
        <w:autoSpaceDN w:val="0"/>
        <w:adjustRightInd w:val="0"/>
        <w:spacing w:after="0" w:line="240" w:lineRule="auto"/>
        <w:ind w:left="40"/>
        <w:jc w:val="both"/>
        <w:rPr>
          <w:rFonts w:ascii="Times New Roman" w:hAnsi="Times New Roman"/>
          <w:sz w:val="24"/>
          <w:szCs w:val="24"/>
        </w:rPr>
      </w:pPr>
      <w:r w:rsidRPr="00F27FAC">
        <w:rPr>
          <w:rFonts w:ascii="Times New Roman" w:hAnsi="Times New Roman"/>
          <w:sz w:val="24"/>
          <w:szCs w:val="24"/>
        </w:rPr>
        <w:t>Rast cijena sirovina, visoki fiksni troškovi, ograničeni financijski resursi su slabosti i prijetnje koje će Društvo nastojati eliminirati u što većoj mjeri kako bi ostvarilo prvenstveno opstanak na tržištu, te zadržalo pozitivno poslovanje.</w:t>
      </w: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 w:lineRule="exact"/>
        <w:rPr>
          <w:rFonts w:ascii="Times New Roman" w:hAnsi="Times New Roman"/>
          <w:sz w:val="24"/>
          <w:szCs w:val="24"/>
        </w:rPr>
      </w:pPr>
    </w:p>
    <w:p w:rsidR="005558F5" w:rsidRDefault="005558F5" w:rsidP="007A0CDB">
      <w:pPr>
        <w:widowControl w:val="0"/>
        <w:autoSpaceDE w:val="0"/>
        <w:autoSpaceDN w:val="0"/>
        <w:adjustRightInd w:val="0"/>
        <w:spacing w:after="0" w:line="239" w:lineRule="auto"/>
        <w:rPr>
          <w:rFonts w:ascii="Times New Roman" w:hAnsi="Times New Roman"/>
          <w:sz w:val="24"/>
          <w:szCs w:val="24"/>
        </w:rPr>
        <w:sectPr w:rsidR="005558F5" w:rsidSect="00FE295B">
          <w:pgSz w:w="11900" w:h="16838"/>
          <w:pgMar w:top="702" w:right="1400" w:bottom="704" w:left="1380" w:header="720" w:footer="720" w:gutter="0"/>
          <w:cols w:space="720" w:equalWidth="0">
            <w:col w:w="9120"/>
          </w:cols>
          <w:noEndnote/>
        </w:sectPr>
      </w:pPr>
    </w:p>
    <w:p w:rsidR="005558F5" w:rsidRDefault="005558F5" w:rsidP="00F20CB2">
      <w:pPr>
        <w:widowControl w:val="0"/>
        <w:autoSpaceDE w:val="0"/>
        <w:autoSpaceDN w:val="0"/>
        <w:adjustRightInd w:val="0"/>
        <w:spacing w:after="0" w:line="240" w:lineRule="auto"/>
        <w:rPr>
          <w:rFonts w:ascii="Times New Roman" w:hAnsi="Times New Roman"/>
          <w:sz w:val="24"/>
          <w:szCs w:val="24"/>
        </w:rPr>
      </w:pPr>
      <w:bookmarkStart w:id="5" w:name="page22"/>
      <w:bookmarkEnd w:id="5"/>
      <w:r>
        <w:rPr>
          <w:rFonts w:cs="Calibri"/>
          <w:b/>
          <w:bCs/>
          <w:sz w:val="32"/>
          <w:szCs w:val="32"/>
        </w:rPr>
        <w:lastRenderedPageBreak/>
        <w:t>5. ZAKLJUČAK</w:t>
      </w:r>
    </w:p>
    <w:p w:rsidR="0001308B" w:rsidRDefault="0001308B" w:rsidP="00F27FAC">
      <w:pPr>
        <w:widowControl w:val="0"/>
        <w:overflowPunct w:val="0"/>
        <w:autoSpaceDE w:val="0"/>
        <w:autoSpaceDN w:val="0"/>
        <w:adjustRightInd w:val="0"/>
        <w:spacing w:after="0" w:line="240" w:lineRule="auto"/>
        <w:jc w:val="both"/>
        <w:rPr>
          <w:rFonts w:ascii="Times New Roman" w:hAnsi="Times New Roman"/>
          <w:sz w:val="24"/>
          <w:szCs w:val="24"/>
        </w:rPr>
      </w:pPr>
    </w:p>
    <w:p w:rsidR="00C00415" w:rsidRDefault="00C00415" w:rsidP="00F27FAC">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Poslovna godina je završena kako je i planirana, Društvo je ostvarilo dobit, vodilo se racionalizacijom troškova, ulagalo je u svoje zaposlenike kao i u materijalne kapacite</w:t>
      </w:r>
      <w:r w:rsidR="00883F33">
        <w:rPr>
          <w:rFonts w:ascii="Times New Roman" w:hAnsi="Times New Roman"/>
          <w:sz w:val="24"/>
          <w:szCs w:val="24"/>
        </w:rPr>
        <w:t>te. Naravno da to ne znači daljnju</w:t>
      </w:r>
      <w:r>
        <w:rPr>
          <w:rFonts w:ascii="Times New Roman" w:hAnsi="Times New Roman"/>
          <w:sz w:val="24"/>
          <w:szCs w:val="24"/>
        </w:rPr>
        <w:t xml:space="preserve"> stagnaciju već je to samo m</w:t>
      </w:r>
      <w:r w:rsidR="00883F33">
        <w:rPr>
          <w:rFonts w:ascii="Times New Roman" w:hAnsi="Times New Roman"/>
          <w:sz w:val="24"/>
          <w:szCs w:val="24"/>
        </w:rPr>
        <w:t>otiv za daljn</w:t>
      </w:r>
      <w:r w:rsidR="00633D9D">
        <w:rPr>
          <w:rFonts w:ascii="Times New Roman" w:hAnsi="Times New Roman"/>
          <w:sz w:val="24"/>
          <w:szCs w:val="24"/>
        </w:rPr>
        <w:t>j</w:t>
      </w:r>
      <w:r w:rsidR="00883F33">
        <w:rPr>
          <w:rFonts w:ascii="Times New Roman" w:hAnsi="Times New Roman"/>
          <w:sz w:val="24"/>
          <w:szCs w:val="24"/>
        </w:rPr>
        <w:t xml:space="preserve">i rast i razvoj te svjesnost kako uvijek ima prostora za napredak. </w:t>
      </w:r>
    </w:p>
    <w:p w:rsidR="00C00415" w:rsidRDefault="00C00415" w:rsidP="00F27FAC">
      <w:pPr>
        <w:widowControl w:val="0"/>
        <w:overflowPunct w:val="0"/>
        <w:autoSpaceDE w:val="0"/>
        <w:autoSpaceDN w:val="0"/>
        <w:adjustRightInd w:val="0"/>
        <w:spacing w:after="0" w:line="240" w:lineRule="auto"/>
        <w:jc w:val="both"/>
        <w:rPr>
          <w:rFonts w:ascii="Times New Roman" w:hAnsi="Times New Roman"/>
          <w:sz w:val="24"/>
          <w:szCs w:val="24"/>
        </w:rPr>
      </w:pPr>
    </w:p>
    <w:p w:rsidR="00F20CB2" w:rsidRDefault="00883F33" w:rsidP="00F27FAC">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Okolina Društva, kako eksterna tako i interna, možda ne nude lakoću poslovanja u svim segmentima, ali upravo su to izazovi s kojima se godinama susrećemo i nastojimo ih ublažiti voljom za opstankom na tržištu, a kao glavne motive koristimo dugogodišnju tradiciju postojanja.  I </w:t>
      </w:r>
      <w:r w:rsidR="00633D9D">
        <w:rPr>
          <w:rFonts w:ascii="Times New Roman" w:hAnsi="Times New Roman"/>
          <w:sz w:val="24"/>
          <w:szCs w:val="24"/>
        </w:rPr>
        <w:t>nadalje će pokušavati</w:t>
      </w:r>
      <w:r w:rsidR="006A2AC7">
        <w:rPr>
          <w:rFonts w:ascii="Times New Roman" w:hAnsi="Times New Roman"/>
          <w:sz w:val="24"/>
          <w:szCs w:val="24"/>
        </w:rPr>
        <w:t xml:space="preserve"> ostvarivati zadane ciljeve, provoditi viziju koju ima za budućnost te odgovarati na izazove interne i ekste</w:t>
      </w:r>
      <w:r w:rsidR="00A5429D">
        <w:rPr>
          <w:rFonts w:ascii="Times New Roman" w:hAnsi="Times New Roman"/>
          <w:sz w:val="24"/>
          <w:szCs w:val="24"/>
        </w:rPr>
        <w:t>r</w:t>
      </w:r>
      <w:r w:rsidR="006A2AC7">
        <w:rPr>
          <w:rFonts w:ascii="Times New Roman" w:hAnsi="Times New Roman"/>
          <w:sz w:val="24"/>
          <w:szCs w:val="24"/>
        </w:rPr>
        <w:t>ne okoline.</w:t>
      </w:r>
    </w:p>
    <w:p w:rsidR="005558F5" w:rsidRPr="00F27FAC" w:rsidRDefault="005558F5" w:rsidP="00F27FAC">
      <w:pPr>
        <w:widowControl w:val="0"/>
        <w:autoSpaceDE w:val="0"/>
        <w:autoSpaceDN w:val="0"/>
        <w:adjustRightInd w:val="0"/>
        <w:spacing w:after="0" w:line="240" w:lineRule="auto"/>
        <w:jc w:val="both"/>
        <w:rPr>
          <w:rFonts w:ascii="Times New Roman" w:hAnsi="Times New Roman"/>
          <w:sz w:val="24"/>
          <w:szCs w:val="24"/>
        </w:rPr>
      </w:pPr>
    </w:p>
    <w:p w:rsidR="005558F5" w:rsidRPr="00F27FAC" w:rsidRDefault="005558F5" w:rsidP="00F27FAC">
      <w:pPr>
        <w:widowControl w:val="0"/>
        <w:overflowPunct w:val="0"/>
        <w:autoSpaceDE w:val="0"/>
        <w:autoSpaceDN w:val="0"/>
        <w:adjustRightInd w:val="0"/>
        <w:spacing w:after="0" w:line="240" w:lineRule="auto"/>
        <w:jc w:val="both"/>
        <w:rPr>
          <w:rFonts w:ascii="Times New Roman" w:hAnsi="Times New Roman"/>
          <w:sz w:val="24"/>
          <w:szCs w:val="24"/>
        </w:rPr>
      </w:pPr>
      <w:r w:rsidRPr="00F27FAC">
        <w:rPr>
          <w:rFonts w:ascii="Times New Roman" w:hAnsi="Times New Roman"/>
          <w:sz w:val="24"/>
          <w:szCs w:val="24"/>
        </w:rPr>
        <w:t>Odgovorno i strpljivo nastavit će se analizirati poslovne prilike, zadržavajući jasa</w:t>
      </w:r>
      <w:r w:rsidR="00F20CB2">
        <w:rPr>
          <w:rFonts w:ascii="Times New Roman" w:hAnsi="Times New Roman"/>
          <w:sz w:val="24"/>
          <w:szCs w:val="24"/>
        </w:rPr>
        <w:t>n strateški fokus te prihvaćajuć</w:t>
      </w:r>
      <w:r w:rsidRPr="00F27FAC">
        <w:rPr>
          <w:rFonts w:ascii="Times New Roman" w:hAnsi="Times New Roman"/>
          <w:sz w:val="24"/>
          <w:szCs w:val="24"/>
        </w:rPr>
        <w:t>i svaku priliku koja bi dugoročno omogućila rast i razvoj samog Društva, zadržavajući transparentnost u poslovanju, pozitivan imidž i povjerenje svih sudionika u poslovanju.</w:t>
      </w:r>
    </w:p>
    <w:p w:rsidR="005558F5" w:rsidRPr="00F27FAC" w:rsidRDefault="005558F5" w:rsidP="00F27FAC">
      <w:pPr>
        <w:widowControl w:val="0"/>
        <w:autoSpaceDE w:val="0"/>
        <w:autoSpaceDN w:val="0"/>
        <w:adjustRightInd w:val="0"/>
        <w:spacing w:after="0" w:line="240" w:lineRule="auto"/>
        <w:jc w:val="both"/>
        <w:rPr>
          <w:rFonts w:ascii="Times New Roman" w:hAnsi="Times New Roman"/>
          <w:sz w:val="24"/>
          <w:szCs w:val="24"/>
        </w:rPr>
      </w:pPr>
    </w:p>
    <w:p w:rsidR="00D32FFB" w:rsidRDefault="00D32FFB" w:rsidP="00F27FA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Zaključno, Društvo se uspješno koristi prilikama</w:t>
      </w:r>
      <w:r w:rsidR="00EA351E">
        <w:rPr>
          <w:rFonts w:ascii="Times New Roman" w:hAnsi="Times New Roman"/>
          <w:sz w:val="24"/>
          <w:szCs w:val="24"/>
        </w:rPr>
        <w:t xml:space="preserve"> i mogućnostima</w:t>
      </w:r>
      <w:r>
        <w:rPr>
          <w:rFonts w:ascii="Times New Roman" w:hAnsi="Times New Roman"/>
          <w:sz w:val="24"/>
          <w:szCs w:val="24"/>
        </w:rPr>
        <w:t xml:space="preserve">, a i bori sa izazovima, sve u cilju zadržavanja liderske pozicije na tržištu i osiguranja brojnih radnih mjesta. </w:t>
      </w:r>
    </w:p>
    <w:p w:rsidR="005558F5" w:rsidRPr="00F27FAC" w:rsidRDefault="005558F5" w:rsidP="00F27FAC">
      <w:pPr>
        <w:widowControl w:val="0"/>
        <w:overflowPunct w:val="0"/>
        <w:autoSpaceDE w:val="0"/>
        <w:autoSpaceDN w:val="0"/>
        <w:adjustRightInd w:val="0"/>
        <w:spacing w:after="0" w:line="240" w:lineRule="auto"/>
        <w:jc w:val="both"/>
        <w:rPr>
          <w:rFonts w:ascii="Times New Roman" w:hAnsi="Times New Roman"/>
          <w:sz w:val="24"/>
          <w:szCs w:val="24"/>
        </w:rPr>
      </w:pPr>
    </w:p>
    <w:p w:rsidR="005558F5" w:rsidRPr="00F27FAC" w:rsidRDefault="005558F5" w:rsidP="00F27FAC">
      <w:pPr>
        <w:widowControl w:val="0"/>
        <w:autoSpaceDE w:val="0"/>
        <w:autoSpaceDN w:val="0"/>
        <w:adjustRightInd w:val="0"/>
        <w:spacing w:after="0" w:line="240" w:lineRule="auto"/>
        <w:jc w:val="both"/>
        <w:rPr>
          <w:rFonts w:ascii="Times New Roman" w:hAnsi="Times New Roman"/>
          <w:sz w:val="24"/>
          <w:szCs w:val="24"/>
        </w:rPr>
      </w:pPr>
    </w:p>
    <w:p w:rsidR="009C6F78" w:rsidRDefault="009C6F78" w:rsidP="00FC2DDC">
      <w:pPr>
        <w:widowControl w:val="0"/>
        <w:autoSpaceDE w:val="0"/>
        <w:autoSpaceDN w:val="0"/>
        <w:adjustRightInd w:val="0"/>
        <w:spacing w:after="0" w:line="240" w:lineRule="auto"/>
        <w:rPr>
          <w:rFonts w:ascii="Times New Roman" w:hAnsi="Times New Roman"/>
          <w:sz w:val="28"/>
          <w:szCs w:val="28"/>
        </w:rPr>
      </w:pPr>
    </w:p>
    <w:p w:rsidR="005558F5" w:rsidRPr="00F27FAC" w:rsidRDefault="005558F5" w:rsidP="005558F5">
      <w:pPr>
        <w:widowControl w:val="0"/>
        <w:autoSpaceDE w:val="0"/>
        <w:autoSpaceDN w:val="0"/>
        <w:adjustRightInd w:val="0"/>
        <w:spacing w:after="0" w:line="240" w:lineRule="auto"/>
        <w:ind w:left="6360"/>
        <w:rPr>
          <w:rFonts w:ascii="Times New Roman" w:hAnsi="Times New Roman"/>
          <w:sz w:val="28"/>
          <w:szCs w:val="28"/>
        </w:rPr>
      </w:pPr>
      <w:r w:rsidRPr="00F27FAC">
        <w:rPr>
          <w:rFonts w:ascii="Times New Roman" w:hAnsi="Times New Roman"/>
          <w:sz w:val="28"/>
          <w:szCs w:val="28"/>
        </w:rPr>
        <w:t>DIREKTOR</w:t>
      </w:r>
    </w:p>
    <w:p w:rsidR="005558F5" w:rsidRPr="00F27FAC" w:rsidRDefault="005558F5" w:rsidP="005558F5">
      <w:pPr>
        <w:widowControl w:val="0"/>
        <w:autoSpaceDE w:val="0"/>
        <w:autoSpaceDN w:val="0"/>
        <w:adjustRightInd w:val="0"/>
        <w:spacing w:after="0" w:line="49" w:lineRule="exact"/>
        <w:rPr>
          <w:rFonts w:ascii="Times New Roman" w:hAnsi="Times New Roman"/>
          <w:sz w:val="28"/>
          <w:szCs w:val="28"/>
        </w:rPr>
      </w:pPr>
    </w:p>
    <w:p w:rsidR="005558F5" w:rsidRPr="00F27FAC" w:rsidRDefault="005558F5" w:rsidP="005558F5">
      <w:pPr>
        <w:widowControl w:val="0"/>
        <w:autoSpaceDE w:val="0"/>
        <w:autoSpaceDN w:val="0"/>
        <w:adjustRightInd w:val="0"/>
        <w:spacing w:after="0" w:line="240" w:lineRule="auto"/>
        <w:ind w:left="6360"/>
        <w:rPr>
          <w:rFonts w:ascii="Times New Roman" w:hAnsi="Times New Roman"/>
          <w:sz w:val="28"/>
          <w:szCs w:val="28"/>
        </w:rPr>
      </w:pPr>
      <w:r w:rsidRPr="00F27FAC">
        <w:rPr>
          <w:rFonts w:ascii="Times New Roman" w:hAnsi="Times New Roman"/>
          <w:sz w:val="28"/>
          <w:szCs w:val="28"/>
        </w:rPr>
        <w:t>Željko Devčić, ing.</w:t>
      </w:r>
    </w:p>
    <w:p w:rsidR="005558F5" w:rsidRPr="00F27FAC" w:rsidRDefault="00995AA2" w:rsidP="005558F5">
      <w:pPr>
        <w:widowControl w:val="0"/>
        <w:autoSpaceDE w:val="0"/>
        <w:autoSpaceDN w:val="0"/>
        <w:adjustRightInd w:val="0"/>
        <w:spacing w:after="0" w:line="200" w:lineRule="exact"/>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9264" behindDoc="1" locked="0" layoutInCell="0" allowOverlap="1">
                <wp:simplePos x="0" y="0"/>
                <wp:positionH relativeFrom="column">
                  <wp:posOffset>4049395</wp:posOffset>
                </wp:positionH>
                <wp:positionV relativeFrom="paragraph">
                  <wp:posOffset>438150</wp:posOffset>
                </wp:positionV>
                <wp:extent cx="1327150" cy="0"/>
                <wp:effectExtent l="10795" t="9525" r="508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85pt,34.5pt" to="423.3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Kwt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" o:allowincell="f"/>
            </w:pict>
          </mc:Fallback>
        </mc:AlternateContent>
      </w: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EA351E" w:rsidP="005558F5">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 xml:space="preserve">  </w:t>
      </w: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Pr="004A16FA" w:rsidRDefault="005558F5" w:rsidP="004A16FA">
      <w:pPr>
        <w:spacing w:line="240" w:lineRule="auto"/>
        <w:jc w:val="both"/>
        <w:rPr>
          <w:rFonts w:ascii="Times New Roman" w:hAnsi="Times New Roman"/>
          <w:sz w:val="24"/>
          <w:szCs w:val="24"/>
        </w:rPr>
      </w:pPr>
    </w:p>
    <w:sectPr w:rsidR="005558F5" w:rsidRPr="004A16FA" w:rsidSect="00FE29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533" w:rsidRDefault="00B75533" w:rsidP="003A197E">
      <w:pPr>
        <w:spacing w:after="0" w:line="240" w:lineRule="auto"/>
      </w:pPr>
      <w:r>
        <w:separator/>
      </w:r>
    </w:p>
  </w:endnote>
  <w:endnote w:type="continuationSeparator" w:id="0">
    <w:p w:rsidR="00B75533" w:rsidRDefault="00B75533" w:rsidP="003A1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51145"/>
      <w:docPartObj>
        <w:docPartGallery w:val="Page Numbers (Bottom of Page)"/>
        <w:docPartUnique/>
      </w:docPartObj>
    </w:sdtPr>
    <w:sdtEndPr>
      <w:rPr>
        <w:b/>
        <w:color w:val="7F7F7F" w:themeColor="background1" w:themeShade="7F"/>
        <w:spacing w:val="60"/>
        <w:sz w:val="28"/>
        <w:szCs w:val="28"/>
      </w:rPr>
    </w:sdtEndPr>
    <w:sdtContent>
      <w:p w:rsidR="00B75533" w:rsidRDefault="00B75533">
        <w:pPr>
          <w:pStyle w:val="Footer"/>
          <w:pBdr>
            <w:top w:val="single" w:sz="4" w:space="1" w:color="D9D9D9" w:themeColor="background1" w:themeShade="D9"/>
          </w:pBdr>
          <w:jc w:val="right"/>
        </w:pPr>
        <w:r>
          <w:t xml:space="preserve">     </w:t>
        </w:r>
        <w:r w:rsidRPr="00D779C1">
          <w:rPr>
            <w:b/>
            <w:sz w:val="24"/>
            <w:szCs w:val="24"/>
          </w:rPr>
          <w:t>Izvješće Uprave Društva o stanju i poslovanju</w:t>
        </w:r>
        <w:r>
          <w:rPr>
            <w:b/>
            <w:sz w:val="24"/>
            <w:szCs w:val="24"/>
          </w:rPr>
          <w:t xml:space="preserve"> za 2016. god.</w:t>
        </w:r>
        <w:r>
          <w:t xml:space="preserve">                              </w:t>
        </w:r>
        <w:r w:rsidRPr="00BE1509">
          <w:rPr>
            <w:b/>
            <w:color w:val="E36C0A" w:themeColor="accent6" w:themeShade="BF"/>
            <w:sz w:val="36"/>
            <w:szCs w:val="36"/>
          </w:rPr>
          <w:fldChar w:fldCharType="begin"/>
        </w:r>
        <w:r w:rsidRPr="00BE1509">
          <w:rPr>
            <w:b/>
            <w:color w:val="E36C0A" w:themeColor="accent6" w:themeShade="BF"/>
            <w:sz w:val="36"/>
            <w:szCs w:val="36"/>
          </w:rPr>
          <w:instrText xml:space="preserve"> PAGE   \* MERGEFORMAT </w:instrText>
        </w:r>
        <w:r w:rsidRPr="00BE1509">
          <w:rPr>
            <w:b/>
            <w:color w:val="E36C0A" w:themeColor="accent6" w:themeShade="BF"/>
            <w:sz w:val="36"/>
            <w:szCs w:val="36"/>
          </w:rPr>
          <w:fldChar w:fldCharType="separate"/>
        </w:r>
        <w:r w:rsidR="00AF3184">
          <w:rPr>
            <w:b/>
            <w:noProof/>
            <w:color w:val="E36C0A" w:themeColor="accent6" w:themeShade="BF"/>
            <w:sz w:val="36"/>
            <w:szCs w:val="36"/>
          </w:rPr>
          <w:t>23</w:t>
        </w:r>
        <w:r w:rsidRPr="00BE1509">
          <w:rPr>
            <w:b/>
            <w:color w:val="E36C0A" w:themeColor="accent6" w:themeShade="BF"/>
            <w:sz w:val="36"/>
            <w:szCs w:val="36"/>
          </w:rPr>
          <w:fldChar w:fldCharType="end"/>
        </w:r>
        <w:r w:rsidRPr="00971F34">
          <w:rPr>
            <w:b/>
            <w:color w:val="E36C0A" w:themeColor="accent6" w:themeShade="BF"/>
            <w:sz w:val="28"/>
            <w:szCs w:val="28"/>
          </w:rPr>
          <w:t xml:space="preserve"> </w:t>
        </w:r>
        <w:r w:rsidRPr="00971F34">
          <w:rPr>
            <w:b/>
            <w:sz w:val="28"/>
            <w:szCs w:val="28"/>
          </w:rPr>
          <w:t>|</w:t>
        </w:r>
      </w:p>
    </w:sdtContent>
  </w:sdt>
  <w:p w:rsidR="00B75533" w:rsidRDefault="00B755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533" w:rsidRDefault="00B75533" w:rsidP="003A197E">
      <w:pPr>
        <w:spacing w:after="0" w:line="240" w:lineRule="auto"/>
      </w:pPr>
      <w:r>
        <w:separator/>
      </w:r>
    </w:p>
  </w:footnote>
  <w:footnote w:type="continuationSeparator" w:id="0">
    <w:p w:rsidR="00B75533" w:rsidRDefault="00B75533" w:rsidP="003A197E">
      <w:pPr>
        <w:spacing w:after="0" w:line="240" w:lineRule="auto"/>
      </w:pPr>
      <w:r>
        <w:continuationSeparator/>
      </w:r>
    </w:p>
  </w:footnote>
  <w:footnote w:id="1">
    <w:p w:rsidR="00B75533" w:rsidRDefault="00B75533">
      <w:pPr>
        <w:pStyle w:val="FootnoteText"/>
      </w:pPr>
      <w:r>
        <w:rPr>
          <w:rStyle w:val="FootnoteReference"/>
        </w:rPr>
        <w:footnoteRef/>
      </w:r>
      <w:r>
        <w:t xml:space="preserve"> Kod 95 je oznaka koja se upisuje u vozačku dozvolu na stražnjoj strani, te se obnavlja svakih 5 godina periodičnom izobrazbom vozača i obvezna je za sve vozače slijedećih kategorija: C1,C1E,C ili CE;D1,D1E,D ili DE.  Dokazom stečene kvalifikacije za vozača, u skladu sa člankom 12.Zakona o prijevozu u cestovnom prijevozu, smatra se vozačka dozvola u koju je upisan KOD 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533" w:rsidRDefault="00B755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145">
      <o:colormru v:ext="edit" colors="#29292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FA3"/>
    <w:rsid w:val="00000230"/>
    <w:rsid w:val="000032B2"/>
    <w:rsid w:val="00004D22"/>
    <w:rsid w:val="00007669"/>
    <w:rsid w:val="0001308B"/>
    <w:rsid w:val="0001537B"/>
    <w:rsid w:val="000172D9"/>
    <w:rsid w:val="00043A87"/>
    <w:rsid w:val="00047987"/>
    <w:rsid w:val="0005326D"/>
    <w:rsid w:val="000666AD"/>
    <w:rsid w:val="00066A07"/>
    <w:rsid w:val="00067FC6"/>
    <w:rsid w:val="00076AC1"/>
    <w:rsid w:val="000971E5"/>
    <w:rsid w:val="000B568A"/>
    <w:rsid w:val="000E5764"/>
    <w:rsid w:val="000F01A4"/>
    <w:rsid w:val="000F1E38"/>
    <w:rsid w:val="0010766C"/>
    <w:rsid w:val="0011014E"/>
    <w:rsid w:val="001126F4"/>
    <w:rsid w:val="00145F9D"/>
    <w:rsid w:val="001466A6"/>
    <w:rsid w:val="00164178"/>
    <w:rsid w:val="00176556"/>
    <w:rsid w:val="001868EA"/>
    <w:rsid w:val="00192BDC"/>
    <w:rsid w:val="00195B74"/>
    <w:rsid w:val="001A4623"/>
    <w:rsid w:val="00200CD7"/>
    <w:rsid w:val="00207D58"/>
    <w:rsid w:val="00214500"/>
    <w:rsid w:val="002364F9"/>
    <w:rsid w:val="002422D0"/>
    <w:rsid w:val="00264031"/>
    <w:rsid w:val="0027516E"/>
    <w:rsid w:val="002874DC"/>
    <w:rsid w:val="00296201"/>
    <w:rsid w:val="002963DA"/>
    <w:rsid w:val="002A7E11"/>
    <w:rsid w:val="002B3AA6"/>
    <w:rsid w:val="002C681E"/>
    <w:rsid w:val="002D5269"/>
    <w:rsid w:val="002F7927"/>
    <w:rsid w:val="003130AA"/>
    <w:rsid w:val="003228E0"/>
    <w:rsid w:val="00332B64"/>
    <w:rsid w:val="00332F59"/>
    <w:rsid w:val="00340654"/>
    <w:rsid w:val="00346D17"/>
    <w:rsid w:val="003477D3"/>
    <w:rsid w:val="003570B7"/>
    <w:rsid w:val="00370025"/>
    <w:rsid w:val="00373272"/>
    <w:rsid w:val="003844F4"/>
    <w:rsid w:val="003A197E"/>
    <w:rsid w:val="003D681C"/>
    <w:rsid w:val="003F4EFD"/>
    <w:rsid w:val="003F6DD6"/>
    <w:rsid w:val="00425118"/>
    <w:rsid w:val="004333BE"/>
    <w:rsid w:val="004432ED"/>
    <w:rsid w:val="00445843"/>
    <w:rsid w:val="00451461"/>
    <w:rsid w:val="00453C40"/>
    <w:rsid w:val="00454B78"/>
    <w:rsid w:val="004719B9"/>
    <w:rsid w:val="00482C4B"/>
    <w:rsid w:val="004A16FA"/>
    <w:rsid w:val="004A55FE"/>
    <w:rsid w:val="004A6C28"/>
    <w:rsid w:val="004B6FE1"/>
    <w:rsid w:val="004C21B9"/>
    <w:rsid w:val="004C47FF"/>
    <w:rsid w:val="004E3774"/>
    <w:rsid w:val="004F119B"/>
    <w:rsid w:val="00522A5C"/>
    <w:rsid w:val="0053025D"/>
    <w:rsid w:val="005318F6"/>
    <w:rsid w:val="00540EB2"/>
    <w:rsid w:val="005558F5"/>
    <w:rsid w:val="00562C69"/>
    <w:rsid w:val="0057420D"/>
    <w:rsid w:val="005769AA"/>
    <w:rsid w:val="005B0C04"/>
    <w:rsid w:val="005C1299"/>
    <w:rsid w:val="005C360C"/>
    <w:rsid w:val="005E0724"/>
    <w:rsid w:val="0062393E"/>
    <w:rsid w:val="00633D9D"/>
    <w:rsid w:val="00635316"/>
    <w:rsid w:val="006707A2"/>
    <w:rsid w:val="00670F50"/>
    <w:rsid w:val="0067525A"/>
    <w:rsid w:val="00680E66"/>
    <w:rsid w:val="00693BE1"/>
    <w:rsid w:val="006964B6"/>
    <w:rsid w:val="006A2AC7"/>
    <w:rsid w:val="006B0599"/>
    <w:rsid w:val="006E438A"/>
    <w:rsid w:val="00707B94"/>
    <w:rsid w:val="00757CBB"/>
    <w:rsid w:val="00761552"/>
    <w:rsid w:val="00774FA3"/>
    <w:rsid w:val="00792E37"/>
    <w:rsid w:val="007A0CDB"/>
    <w:rsid w:val="007B4235"/>
    <w:rsid w:val="007C4302"/>
    <w:rsid w:val="007D0796"/>
    <w:rsid w:val="007E0D05"/>
    <w:rsid w:val="007F7A41"/>
    <w:rsid w:val="007F7AF5"/>
    <w:rsid w:val="00801DBE"/>
    <w:rsid w:val="0081626F"/>
    <w:rsid w:val="00824B2A"/>
    <w:rsid w:val="008257D0"/>
    <w:rsid w:val="008320AB"/>
    <w:rsid w:val="00832FC0"/>
    <w:rsid w:val="0083606D"/>
    <w:rsid w:val="008622A3"/>
    <w:rsid w:val="00866CA0"/>
    <w:rsid w:val="008765BE"/>
    <w:rsid w:val="00883F33"/>
    <w:rsid w:val="00891BB9"/>
    <w:rsid w:val="0089515F"/>
    <w:rsid w:val="00895603"/>
    <w:rsid w:val="008E4681"/>
    <w:rsid w:val="008F618B"/>
    <w:rsid w:val="009062EE"/>
    <w:rsid w:val="00914132"/>
    <w:rsid w:val="00922D81"/>
    <w:rsid w:val="009247F3"/>
    <w:rsid w:val="00927538"/>
    <w:rsid w:val="00933A35"/>
    <w:rsid w:val="00955EF9"/>
    <w:rsid w:val="00971F34"/>
    <w:rsid w:val="00995AA2"/>
    <w:rsid w:val="00995DB2"/>
    <w:rsid w:val="009A7355"/>
    <w:rsid w:val="009B3A63"/>
    <w:rsid w:val="009C5F53"/>
    <w:rsid w:val="009C6F78"/>
    <w:rsid w:val="009C7655"/>
    <w:rsid w:val="009D547E"/>
    <w:rsid w:val="009D631F"/>
    <w:rsid w:val="009D7F52"/>
    <w:rsid w:val="00A200A1"/>
    <w:rsid w:val="00A21099"/>
    <w:rsid w:val="00A2745A"/>
    <w:rsid w:val="00A314FB"/>
    <w:rsid w:val="00A349A8"/>
    <w:rsid w:val="00A51155"/>
    <w:rsid w:val="00A5429D"/>
    <w:rsid w:val="00A54D3C"/>
    <w:rsid w:val="00A61D80"/>
    <w:rsid w:val="00A76731"/>
    <w:rsid w:val="00AD38C6"/>
    <w:rsid w:val="00AD44B9"/>
    <w:rsid w:val="00AE2265"/>
    <w:rsid w:val="00AF3184"/>
    <w:rsid w:val="00AF6E46"/>
    <w:rsid w:val="00B1129B"/>
    <w:rsid w:val="00B11D14"/>
    <w:rsid w:val="00B15278"/>
    <w:rsid w:val="00B20CF6"/>
    <w:rsid w:val="00B60D5A"/>
    <w:rsid w:val="00B62EB7"/>
    <w:rsid w:val="00B66438"/>
    <w:rsid w:val="00B75533"/>
    <w:rsid w:val="00B77BA1"/>
    <w:rsid w:val="00B90B44"/>
    <w:rsid w:val="00BC556F"/>
    <w:rsid w:val="00BE0AE1"/>
    <w:rsid w:val="00BE1509"/>
    <w:rsid w:val="00C00415"/>
    <w:rsid w:val="00C357EE"/>
    <w:rsid w:val="00C41520"/>
    <w:rsid w:val="00C42477"/>
    <w:rsid w:val="00C47CD5"/>
    <w:rsid w:val="00C52A7F"/>
    <w:rsid w:val="00C81790"/>
    <w:rsid w:val="00C84A7A"/>
    <w:rsid w:val="00CA0481"/>
    <w:rsid w:val="00CA0A51"/>
    <w:rsid w:val="00CA7E16"/>
    <w:rsid w:val="00CD369D"/>
    <w:rsid w:val="00CD6F48"/>
    <w:rsid w:val="00CE0EC5"/>
    <w:rsid w:val="00CF0A5F"/>
    <w:rsid w:val="00CF181E"/>
    <w:rsid w:val="00CF6900"/>
    <w:rsid w:val="00CF6CA9"/>
    <w:rsid w:val="00D01238"/>
    <w:rsid w:val="00D14ADB"/>
    <w:rsid w:val="00D32FFB"/>
    <w:rsid w:val="00D42398"/>
    <w:rsid w:val="00D42F58"/>
    <w:rsid w:val="00D45BC8"/>
    <w:rsid w:val="00D52113"/>
    <w:rsid w:val="00D56EF2"/>
    <w:rsid w:val="00D668C1"/>
    <w:rsid w:val="00D779C1"/>
    <w:rsid w:val="00D84B17"/>
    <w:rsid w:val="00D84C90"/>
    <w:rsid w:val="00D911AC"/>
    <w:rsid w:val="00DA15CF"/>
    <w:rsid w:val="00DA62C4"/>
    <w:rsid w:val="00DB7299"/>
    <w:rsid w:val="00DC2182"/>
    <w:rsid w:val="00DC64CF"/>
    <w:rsid w:val="00DF0ACD"/>
    <w:rsid w:val="00E05046"/>
    <w:rsid w:val="00E11C8D"/>
    <w:rsid w:val="00E161F6"/>
    <w:rsid w:val="00E17058"/>
    <w:rsid w:val="00E17F83"/>
    <w:rsid w:val="00E30EFC"/>
    <w:rsid w:val="00E44938"/>
    <w:rsid w:val="00E44EC1"/>
    <w:rsid w:val="00EA351E"/>
    <w:rsid w:val="00EA4438"/>
    <w:rsid w:val="00EE1382"/>
    <w:rsid w:val="00EE2172"/>
    <w:rsid w:val="00EE29DD"/>
    <w:rsid w:val="00EE3FB9"/>
    <w:rsid w:val="00EF697B"/>
    <w:rsid w:val="00F20CB2"/>
    <w:rsid w:val="00F25CCB"/>
    <w:rsid w:val="00F272C5"/>
    <w:rsid w:val="00F27FAC"/>
    <w:rsid w:val="00F34487"/>
    <w:rsid w:val="00F35869"/>
    <w:rsid w:val="00F430E7"/>
    <w:rsid w:val="00F560E9"/>
    <w:rsid w:val="00F5674A"/>
    <w:rsid w:val="00F57571"/>
    <w:rsid w:val="00F71F67"/>
    <w:rsid w:val="00F72CEF"/>
    <w:rsid w:val="00F83859"/>
    <w:rsid w:val="00F8601E"/>
    <w:rsid w:val="00F95779"/>
    <w:rsid w:val="00FA0049"/>
    <w:rsid w:val="00FA229B"/>
    <w:rsid w:val="00FC2DDC"/>
    <w:rsid w:val="00FD3B35"/>
    <w:rsid w:val="00FD5945"/>
    <w:rsid w:val="00FE295B"/>
    <w:rsid w:val="00FE3DEC"/>
    <w:rsid w:val="00FE758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29292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FA3"/>
    <w:rPr>
      <w:rFonts w:ascii="Calibri" w:eastAsia="Times New Roman" w:hAnsi="Calibri" w:cs="Times New Roman"/>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4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FA3"/>
    <w:rPr>
      <w:rFonts w:ascii="Tahoma" w:hAnsi="Tahoma" w:cs="Tahoma"/>
      <w:sz w:val="16"/>
      <w:szCs w:val="16"/>
    </w:rPr>
  </w:style>
  <w:style w:type="character" w:styleId="PlaceholderText">
    <w:name w:val="Placeholder Text"/>
    <w:basedOn w:val="DefaultParagraphFont"/>
    <w:uiPriority w:val="99"/>
    <w:semiHidden/>
    <w:rsid w:val="009C6F78"/>
    <w:rPr>
      <w:color w:val="808080"/>
    </w:rPr>
  </w:style>
  <w:style w:type="paragraph" w:styleId="Header">
    <w:name w:val="header"/>
    <w:basedOn w:val="Normal"/>
    <w:link w:val="HeaderChar"/>
    <w:uiPriority w:val="99"/>
    <w:unhideWhenUsed/>
    <w:rsid w:val="003A19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197E"/>
    <w:rPr>
      <w:rFonts w:ascii="Calibri" w:eastAsia="Times New Roman" w:hAnsi="Calibri" w:cs="Times New Roman"/>
      <w:lang w:eastAsia="hr-HR"/>
    </w:rPr>
  </w:style>
  <w:style w:type="paragraph" w:styleId="Footer">
    <w:name w:val="footer"/>
    <w:basedOn w:val="Normal"/>
    <w:link w:val="FooterChar"/>
    <w:uiPriority w:val="99"/>
    <w:unhideWhenUsed/>
    <w:rsid w:val="003A19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A197E"/>
    <w:rPr>
      <w:rFonts w:ascii="Calibri" w:eastAsia="Times New Roman" w:hAnsi="Calibri" w:cs="Times New Roman"/>
      <w:lang w:eastAsia="hr-HR"/>
    </w:rPr>
  </w:style>
  <w:style w:type="paragraph" w:styleId="NoSpacing">
    <w:name w:val="No Spacing"/>
    <w:link w:val="NoSpacingChar"/>
    <w:uiPriority w:val="1"/>
    <w:qFormat/>
    <w:rsid w:val="003A197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A197E"/>
    <w:rPr>
      <w:rFonts w:eastAsiaTheme="minorEastAsia"/>
      <w:lang w:val="en-US"/>
    </w:rPr>
  </w:style>
  <w:style w:type="paragraph" w:styleId="FootnoteText">
    <w:name w:val="footnote text"/>
    <w:basedOn w:val="Normal"/>
    <w:link w:val="FootnoteTextChar"/>
    <w:uiPriority w:val="99"/>
    <w:semiHidden/>
    <w:unhideWhenUsed/>
    <w:rsid w:val="004F11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119B"/>
    <w:rPr>
      <w:rFonts w:ascii="Calibri" w:eastAsia="Times New Roman" w:hAnsi="Calibri" w:cs="Times New Roman"/>
      <w:sz w:val="20"/>
      <w:szCs w:val="20"/>
      <w:lang w:eastAsia="hr-HR"/>
    </w:rPr>
  </w:style>
  <w:style w:type="character" w:styleId="FootnoteReference">
    <w:name w:val="footnote reference"/>
    <w:basedOn w:val="DefaultParagraphFont"/>
    <w:uiPriority w:val="99"/>
    <w:semiHidden/>
    <w:unhideWhenUsed/>
    <w:rsid w:val="004F119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FA3"/>
    <w:rPr>
      <w:rFonts w:ascii="Calibri" w:eastAsia="Times New Roman" w:hAnsi="Calibri" w:cs="Times New Roman"/>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4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FA3"/>
    <w:rPr>
      <w:rFonts w:ascii="Tahoma" w:hAnsi="Tahoma" w:cs="Tahoma"/>
      <w:sz w:val="16"/>
      <w:szCs w:val="16"/>
    </w:rPr>
  </w:style>
  <w:style w:type="character" w:styleId="PlaceholderText">
    <w:name w:val="Placeholder Text"/>
    <w:basedOn w:val="DefaultParagraphFont"/>
    <w:uiPriority w:val="99"/>
    <w:semiHidden/>
    <w:rsid w:val="009C6F78"/>
    <w:rPr>
      <w:color w:val="808080"/>
    </w:rPr>
  </w:style>
  <w:style w:type="paragraph" w:styleId="Header">
    <w:name w:val="header"/>
    <w:basedOn w:val="Normal"/>
    <w:link w:val="HeaderChar"/>
    <w:uiPriority w:val="99"/>
    <w:unhideWhenUsed/>
    <w:rsid w:val="003A19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197E"/>
    <w:rPr>
      <w:rFonts w:ascii="Calibri" w:eastAsia="Times New Roman" w:hAnsi="Calibri" w:cs="Times New Roman"/>
      <w:lang w:eastAsia="hr-HR"/>
    </w:rPr>
  </w:style>
  <w:style w:type="paragraph" w:styleId="Footer">
    <w:name w:val="footer"/>
    <w:basedOn w:val="Normal"/>
    <w:link w:val="FooterChar"/>
    <w:uiPriority w:val="99"/>
    <w:unhideWhenUsed/>
    <w:rsid w:val="003A19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A197E"/>
    <w:rPr>
      <w:rFonts w:ascii="Calibri" w:eastAsia="Times New Roman" w:hAnsi="Calibri" w:cs="Times New Roman"/>
      <w:lang w:eastAsia="hr-HR"/>
    </w:rPr>
  </w:style>
  <w:style w:type="paragraph" w:styleId="NoSpacing">
    <w:name w:val="No Spacing"/>
    <w:link w:val="NoSpacingChar"/>
    <w:uiPriority w:val="1"/>
    <w:qFormat/>
    <w:rsid w:val="003A197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A197E"/>
    <w:rPr>
      <w:rFonts w:eastAsiaTheme="minorEastAsia"/>
      <w:lang w:val="en-US"/>
    </w:rPr>
  </w:style>
  <w:style w:type="paragraph" w:styleId="FootnoteText">
    <w:name w:val="footnote text"/>
    <w:basedOn w:val="Normal"/>
    <w:link w:val="FootnoteTextChar"/>
    <w:uiPriority w:val="99"/>
    <w:semiHidden/>
    <w:unhideWhenUsed/>
    <w:rsid w:val="004F11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119B"/>
    <w:rPr>
      <w:rFonts w:ascii="Calibri" w:eastAsia="Times New Roman" w:hAnsi="Calibri" w:cs="Times New Roman"/>
      <w:sz w:val="20"/>
      <w:szCs w:val="20"/>
      <w:lang w:eastAsia="hr-HR"/>
    </w:rPr>
  </w:style>
  <w:style w:type="character" w:styleId="FootnoteReference">
    <w:name w:val="footnote reference"/>
    <w:basedOn w:val="DefaultParagraphFont"/>
    <w:uiPriority w:val="99"/>
    <w:semiHidden/>
    <w:unhideWhenUsed/>
    <w:rsid w:val="004F11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11619">
      <w:bodyDiv w:val="1"/>
      <w:marLeft w:val="0"/>
      <w:marRight w:val="0"/>
      <w:marTop w:val="0"/>
      <w:marBottom w:val="0"/>
      <w:divBdr>
        <w:top w:val="none" w:sz="0" w:space="0" w:color="auto"/>
        <w:left w:val="none" w:sz="0" w:space="0" w:color="auto"/>
        <w:bottom w:val="none" w:sz="0" w:space="0" w:color="auto"/>
        <w:right w:val="none" w:sz="0" w:space="0" w:color="auto"/>
      </w:divBdr>
    </w:div>
    <w:div w:id="926886695">
      <w:bodyDiv w:val="1"/>
      <w:marLeft w:val="0"/>
      <w:marRight w:val="0"/>
      <w:marTop w:val="0"/>
      <w:marBottom w:val="0"/>
      <w:divBdr>
        <w:top w:val="none" w:sz="0" w:space="0" w:color="auto"/>
        <w:left w:val="none" w:sz="0" w:space="0" w:color="auto"/>
        <w:bottom w:val="none" w:sz="0" w:space="0" w:color="auto"/>
        <w:right w:val="none" w:sz="0" w:space="0" w:color="auto"/>
      </w:divBdr>
    </w:div>
    <w:div w:id="95872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microsoft.com/office/2007/relationships/diagramDrawing" Target="diagrams/drawing1.xm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chart" Target="charts/chart2.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diagramColors" Target="diagrams/colors1.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chart" Target="charts/chart5.xml"/><Relationship Id="rId5" Type="http://schemas.microsoft.com/office/2007/relationships/stylesWithEffects" Target="stylesWithEffects.xml"/><Relationship Id="rId15" Type="http://schemas.openxmlformats.org/officeDocument/2006/relationships/diagramLayout" Target="diagrams/layout1.xml"/><Relationship Id="rId23" Type="http://schemas.openxmlformats.org/officeDocument/2006/relationships/chart" Target="charts/chart4.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5.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Data" Target="diagrams/data1.xml"/><Relationship Id="rId22" Type="http://schemas.openxmlformats.org/officeDocument/2006/relationships/chart" Target="charts/chart3.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package" Target="../embeddings/Microsoft_Excel_Worksheet1.xlsx"/><Relationship Id="rId1" Type="http://schemas.openxmlformats.org/officeDocument/2006/relationships/themeOverride" Target="../theme/themeOverride1.xml"/><Relationship Id="rId4"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korisnik\Desktop\Grafikoni.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openxmlformats.org/officeDocument/2006/relationships/package" Target="../embeddings/Microsoft_Excel_Worksheet2.xlsx"/><Relationship Id="rId1" Type="http://schemas.openxmlformats.org/officeDocument/2006/relationships/themeOverride" Target="../theme/themeOverride2.xml"/><Relationship Id="rId4" Type="http://schemas.microsoft.com/office/2011/relationships/chartStyle" Target="style2.xm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korisnik\Desktop\Grafikoni.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openxmlformats.org/officeDocument/2006/relationships/oleObject" Target="file:///C:\Users\Maja\Desktop\MAJA\Analiza%20financijskih%20izvje&#353;taja\2016\2016.%20PODACI.xlsx" TargetMode="External"/><Relationship Id="rId1" Type="http://schemas.openxmlformats.org/officeDocument/2006/relationships/themeOverride" Target="../theme/themeOverride3.xml"/><Relationship Id="rId4"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2225" cap="rnd" cmpd="sng" algn="ctr">
              <a:solidFill>
                <a:schemeClr val="accent2"/>
              </a:solidFill>
              <a:round/>
            </a:ln>
            <a:effectLst/>
          </c:spPr>
          <c:marker>
            <c:symbol val="none"/>
          </c:marker>
          <c:dLbls>
            <c:dLbl>
              <c:idx val="0"/>
              <c:layout>
                <c:manualLayout>
                  <c:x val="-3.5728997289972898E-2"/>
                  <c:y val="-3.065134099616858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1E2-4877-AA06-5FC497BDC740}"/>
                </c:ext>
              </c:extLst>
            </c:dLbl>
            <c:dLbl>
              <c:idx val="1"/>
              <c:layout>
                <c:manualLayout>
                  <c:x val="-3.5728997289972898E-2"/>
                  <c:y val="-2.55427841634738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1E2-4877-AA06-5FC497BDC740}"/>
                </c:ext>
              </c:extLst>
            </c:dLbl>
            <c:dLbl>
              <c:idx val="2"/>
              <c:layout>
                <c:manualLayout>
                  <c:x val="-4.6569105691056913E-2"/>
                  <c:y val="3.065134099616858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1E2-4877-AA06-5FC497BDC740}"/>
                </c:ext>
              </c:extLst>
            </c:dLbl>
            <c:dLbl>
              <c:idx val="3"/>
              <c:layout>
                <c:manualLayout>
                  <c:x val="-1.4048780487804878E-2"/>
                  <c:y val="1.021711366538952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1E2-4877-AA06-5FC497BDC740}"/>
                </c:ext>
              </c:extLst>
            </c:dLbl>
            <c:dLbl>
              <c:idx val="4"/>
              <c:layout>
                <c:manualLayout>
                  <c:x val="-1.8384823848238481E-2"/>
                  <c:y val="-2.3413948336588493E-17"/>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1E2-4877-AA06-5FC497BDC740}"/>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dk1">
                        <a:lumMod val="65000"/>
                        <a:lumOff val="35000"/>
                      </a:schemeClr>
                    </a:solidFill>
                    <a:latin typeface="+mn-lt"/>
                    <a:ea typeface="+mn-ea"/>
                    <a:cs typeface="+mn-cs"/>
                  </a:defRPr>
                </a:pPr>
                <a:endParaRPr lang="sr-Latn-R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List1!$J$4:$J$8</c:f>
              <c:strCache>
                <c:ptCount val="5"/>
                <c:pt idx="0">
                  <c:v>01.01.</c:v>
                </c:pt>
                <c:pt idx="1">
                  <c:v>31.03.</c:v>
                </c:pt>
                <c:pt idx="2">
                  <c:v>30.06.</c:v>
                </c:pt>
                <c:pt idx="3">
                  <c:v>30.09.</c:v>
                </c:pt>
                <c:pt idx="4">
                  <c:v>31.12.</c:v>
                </c:pt>
              </c:strCache>
            </c:strRef>
          </c:cat>
          <c:val>
            <c:numRef>
              <c:f>List1!$K$4:$K$8</c:f>
              <c:numCache>
                <c:formatCode>General</c:formatCode>
                <c:ptCount val="5"/>
                <c:pt idx="0">
                  <c:v>197</c:v>
                </c:pt>
                <c:pt idx="1">
                  <c:v>197</c:v>
                </c:pt>
                <c:pt idx="2">
                  <c:v>195</c:v>
                </c:pt>
                <c:pt idx="3">
                  <c:v>195</c:v>
                </c:pt>
                <c:pt idx="4">
                  <c:v>199</c:v>
                </c:pt>
              </c:numCache>
            </c:numRef>
          </c:val>
          <c:smooth val="0"/>
          <c:extLst xmlns:c16r2="http://schemas.microsoft.com/office/drawing/2015/06/chart">
            <c:ext xmlns:c16="http://schemas.microsoft.com/office/drawing/2014/chart" uri="{C3380CC4-5D6E-409C-BE32-E72D297353CC}">
              <c16:uniqueId val="{00000000-01E2-4877-AA06-5FC497BDC740}"/>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marker val="1"/>
        <c:smooth val="0"/>
        <c:axId val="186497280"/>
        <c:axId val="186511360"/>
      </c:lineChart>
      <c:catAx>
        <c:axId val="18649728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100" b="0" i="0" u="none" strike="noStrike" kern="1200" spc="20" baseline="0">
                <a:solidFill>
                  <a:schemeClr val="dk1">
                    <a:lumMod val="65000"/>
                    <a:lumOff val="35000"/>
                  </a:schemeClr>
                </a:solidFill>
                <a:latin typeface="+mn-lt"/>
                <a:ea typeface="+mn-ea"/>
                <a:cs typeface="+mn-cs"/>
              </a:defRPr>
            </a:pPr>
            <a:endParaRPr lang="sr-Latn-RS"/>
          </a:p>
        </c:txPr>
        <c:crossAx val="186511360"/>
        <c:crosses val="autoZero"/>
        <c:auto val="1"/>
        <c:lblAlgn val="ctr"/>
        <c:lblOffset val="100"/>
        <c:noMultiLvlLbl val="0"/>
      </c:catAx>
      <c:valAx>
        <c:axId val="186511360"/>
        <c:scaling>
          <c:orientation val="minMax"/>
        </c:scaling>
        <c:delete val="1"/>
        <c:axPos val="l"/>
        <c:numFmt formatCode="General" sourceLinked="1"/>
        <c:majorTickMark val="none"/>
        <c:minorTickMark val="none"/>
        <c:tickLblPos val="nextTo"/>
        <c:crossAx val="186497280"/>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showDLblsOverMax val="0"/>
  </c:chart>
  <c:spPr>
    <a:solidFill>
      <a:schemeClr val="lt1"/>
    </a:solidFill>
    <a:ln w="9525" cap="flat" cmpd="sng" algn="ctr">
      <a:noFill/>
      <a:round/>
    </a:ln>
    <a:effectLst/>
  </c:spPr>
  <c:txPr>
    <a:bodyPr/>
    <a:lstStyle/>
    <a:p>
      <a:pPr>
        <a:defRPr/>
      </a:pPr>
      <a:endParaRPr lang="sr-Latn-R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cked"/>
        <c:varyColors val="0"/>
        <c:ser>
          <c:idx val="0"/>
          <c:order val="0"/>
          <c:dLbls>
            <c:spPr>
              <a:solidFill>
                <a:srgbClr val="FF9900"/>
              </a:solidFill>
            </c:spPr>
            <c:txPr>
              <a:bodyPr/>
              <a:lstStyle/>
              <a:p>
                <a:pPr>
                  <a:defRPr sz="1200" b="1"/>
                </a:pPr>
                <a:endParaRPr lang="sr-Latn-R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Sheet1!$B$54:$F$54</c:f>
              <c:strCache>
                <c:ptCount val="5"/>
                <c:pt idx="0">
                  <c:v>01.01.</c:v>
                </c:pt>
                <c:pt idx="1">
                  <c:v>31.03.</c:v>
                </c:pt>
                <c:pt idx="2">
                  <c:v>30.06.</c:v>
                </c:pt>
                <c:pt idx="3">
                  <c:v>30.09.</c:v>
                </c:pt>
                <c:pt idx="4">
                  <c:v>31.12.</c:v>
                </c:pt>
              </c:strCache>
            </c:strRef>
          </c:cat>
          <c:val>
            <c:numRef>
              <c:f>Sheet1!$B$55:$F$55</c:f>
              <c:numCache>
                <c:formatCode>#,##0</c:formatCode>
                <c:ptCount val="5"/>
                <c:pt idx="0" formatCode="General">
                  <c:v>194</c:v>
                </c:pt>
                <c:pt idx="1">
                  <c:v>196</c:v>
                </c:pt>
                <c:pt idx="2">
                  <c:v>199</c:v>
                </c:pt>
                <c:pt idx="3" formatCode="General">
                  <c:v>198</c:v>
                </c:pt>
                <c:pt idx="4" formatCode="General">
                  <c:v>199</c:v>
                </c:pt>
              </c:numCache>
            </c:numRef>
          </c:val>
          <c:smooth val="0"/>
          <c:extLst xmlns:c16r2="http://schemas.microsoft.com/office/drawing/2015/06/chart">
            <c:ext xmlns:c16="http://schemas.microsoft.com/office/drawing/2014/chart" uri="{C3380CC4-5D6E-409C-BE32-E72D297353CC}">
              <c16:uniqueId val="{00000000-A20B-49CF-809A-C3D29C21EC01}"/>
            </c:ext>
          </c:extLst>
        </c:ser>
        <c:dLbls>
          <c:showLegendKey val="0"/>
          <c:showVal val="1"/>
          <c:showCatName val="0"/>
          <c:showSerName val="0"/>
          <c:showPercent val="0"/>
          <c:showBubbleSize val="0"/>
        </c:dLbls>
        <c:marker val="1"/>
        <c:smooth val="0"/>
        <c:axId val="186595968"/>
        <c:axId val="186643968"/>
      </c:lineChart>
      <c:catAx>
        <c:axId val="186595968"/>
        <c:scaling>
          <c:orientation val="minMax"/>
        </c:scaling>
        <c:delete val="0"/>
        <c:axPos val="b"/>
        <c:numFmt formatCode="General" sourceLinked="0"/>
        <c:majorTickMark val="none"/>
        <c:minorTickMark val="none"/>
        <c:tickLblPos val="nextTo"/>
        <c:txPr>
          <a:bodyPr/>
          <a:lstStyle/>
          <a:p>
            <a:pPr>
              <a:defRPr sz="1200" b="1"/>
            </a:pPr>
            <a:endParaRPr lang="sr-Latn-RS"/>
          </a:p>
        </c:txPr>
        <c:crossAx val="186643968"/>
        <c:crosses val="autoZero"/>
        <c:auto val="1"/>
        <c:lblAlgn val="ctr"/>
        <c:lblOffset val="100"/>
        <c:noMultiLvlLbl val="0"/>
      </c:catAx>
      <c:valAx>
        <c:axId val="186643968"/>
        <c:scaling>
          <c:orientation val="minMax"/>
        </c:scaling>
        <c:delete val="1"/>
        <c:axPos val="l"/>
        <c:numFmt formatCode="General" sourceLinked="1"/>
        <c:majorTickMark val="none"/>
        <c:minorTickMark val="none"/>
        <c:tickLblPos val="nextTo"/>
        <c:crossAx val="186595968"/>
        <c:crosses val="autoZero"/>
        <c:crossBetween val="between"/>
      </c:valAx>
    </c:plotArea>
    <c:plotVisOnly val="1"/>
    <c:dispBlanksAs val="zero"/>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List1!$B$55</c:f>
              <c:strCache>
                <c:ptCount val="1"/>
                <c:pt idx="0">
                  <c:v>2015.</c:v>
                </c:pt>
              </c:strCache>
            </c:strRef>
          </c:tx>
          <c:spPr>
            <a:solidFill>
              <a:schemeClr val="bg1">
                <a:lumMod val="75000"/>
              </a:schemeClr>
            </a:solidFill>
            <a:ln>
              <a:noFill/>
            </a:ln>
            <a:effectLst/>
            <a:sp3d/>
          </c:spPr>
          <c:invertIfNegative val="0"/>
          <c:dLbls>
            <c:delete val="1"/>
          </c:dLbls>
          <c:cat>
            <c:strRef>
              <c:f>List1!$A$56:$A$58</c:f>
              <c:strCache>
                <c:ptCount val="3"/>
                <c:pt idx="0">
                  <c:v>Ukupni prihodi</c:v>
                </c:pt>
                <c:pt idx="1">
                  <c:v>Ukupni rashodi</c:v>
                </c:pt>
                <c:pt idx="2">
                  <c:v>Dobit</c:v>
                </c:pt>
              </c:strCache>
            </c:strRef>
          </c:cat>
          <c:val>
            <c:numRef>
              <c:f>List1!$B$56:$B$58</c:f>
              <c:numCache>
                <c:formatCode>#,##0</c:formatCode>
                <c:ptCount val="3"/>
                <c:pt idx="0">
                  <c:v>52028430</c:v>
                </c:pt>
                <c:pt idx="1">
                  <c:v>51424192</c:v>
                </c:pt>
                <c:pt idx="2">
                  <c:v>464885</c:v>
                </c:pt>
              </c:numCache>
            </c:numRef>
          </c:val>
          <c:extLst xmlns:c16r2="http://schemas.microsoft.com/office/drawing/2015/06/chart">
            <c:ext xmlns:c16="http://schemas.microsoft.com/office/drawing/2014/chart" uri="{C3380CC4-5D6E-409C-BE32-E72D297353CC}">
              <c16:uniqueId val="{00000000-D6A9-4EBF-A15A-A1B10D224FD2}"/>
            </c:ext>
          </c:extLst>
        </c:ser>
        <c:ser>
          <c:idx val="1"/>
          <c:order val="1"/>
          <c:tx>
            <c:strRef>
              <c:f>List1!$C$55</c:f>
              <c:strCache>
                <c:ptCount val="1"/>
                <c:pt idx="0">
                  <c:v>2016.</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5400000" scaled="0"/>
            </a:gradFill>
            <a:ln>
              <a:noFill/>
            </a:ln>
            <a:effectLst/>
            <a:sp3d/>
          </c:spPr>
          <c:invertIfNegative val="0"/>
          <c:dLbls>
            <c:delete val="1"/>
          </c:dLbls>
          <c:cat>
            <c:strRef>
              <c:f>List1!$A$56:$A$58</c:f>
              <c:strCache>
                <c:ptCount val="3"/>
                <c:pt idx="0">
                  <c:v>Ukupni prihodi</c:v>
                </c:pt>
                <c:pt idx="1">
                  <c:v>Ukupni rashodi</c:v>
                </c:pt>
                <c:pt idx="2">
                  <c:v>Dobit</c:v>
                </c:pt>
              </c:strCache>
            </c:strRef>
          </c:cat>
          <c:val>
            <c:numRef>
              <c:f>List1!$C$56:$C$58</c:f>
              <c:numCache>
                <c:formatCode>#,##0</c:formatCode>
                <c:ptCount val="3"/>
                <c:pt idx="0">
                  <c:v>51218867</c:v>
                </c:pt>
                <c:pt idx="1">
                  <c:v>50236386</c:v>
                </c:pt>
                <c:pt idx="2">
                  <c:v>758546</c:v>
                </c:pt>
              </c:numCache>
            </c:numRef>
          </c:val>
          <c:extLst xmlns:c16r2="http://schemas.microsoft.com/office/drawing/2015/06/chart">
            <c:ext xmlns:c16="http://schemas.microsoft.com/office/drawing/2014/chart" uri="{C3380CC4-5D6E-409C-BE32-E72D297353CC}">
              <c16:uniqueId val="{00000001-D6A9-4EBF-A15A-A1B10D224FD2}"/>
            </c:ext>
          </c:extLst>
        </c:ser>
        <c:dLbls>
          <c:showLegendKey val="0"/>
          <c:showVal val="1"/>
          <c:showCatName val="0"/>
          <c:showSerName val="0"/>
          <c:showPercent val="0"/>
          <c:showBubbleSize val="0"/>
        </c:dLbls>
        <c:gapWidth val="355"/>
        <c:shape val="box"/>
        <c:axId val="188122624"/>
        <c:axId val="188124160"/>
        <c:axId val="0"/>
      </c:bar3DChart>
      <c:catAx>
        <c:axId val="188122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88124160"/>
        <c:crosses val="autoZero"/>
        <c:auto val="1"/>
        <c:lblAlgn val="ctr"/>
        <c:lblOffset val="100"/>
        <c:noMultiLvlLbl val="0"/>
      </c:catAx>
      <c:valAx>
        <c:axId val="188124160"/>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sr-Latn-RS"/>
          </a:p>
        </c:txPr>
        <c:crossAx val="1881226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noFill/>
      <a:round/>
    </a:ln>
    <a:effectLst/>
  </c:spPr>
  <c:txPr>
    <a:bodyPr/>
    <a:lstStyle/>
    <a:p>
      <a:pPr>
        <a:defRPr/>
      </a:pPr>
      <a:endParaRPr lang="sr-Latn-R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dPt>
            <c:idx val="0"/>
            <c:bubble3D val="0"/>
            <c:spPr>
              <a:solidFill>
                <a:schemeClr val="tx1">
                  <a:lumMod val="85000"/>
                  <a:lumOff val="15000"/>
                </a:schemeClr>
              </a:solidFill>
            </c:spPr>
            <c:extLst xmlns:c16r2="http://schemas.microsoft.com/office/drawing/2015/06/chart">
              <c:ext xmlns:c16="http://schemas.microsoft.com/office/drawing/2014/chart" uri="{C3380CC4-5D6E-409C-BE32-E72D297353CC}">
                <c16:uniqueId val="{00000000-97C8-4EE3-AE7D-DB6258A502E3}"/>
              </c:ext>
            </c:extLst>
          </c:dPt>
          <c:dPt>
            <c:idx val="1"/>
            <c:bubble3D val="0"/>
            <c:spPr>
              <a:solidFill>
                <a:srgbClr val="FF9900"/>
              </a:solidFill>
            </c:spPr>
            <c:extLst xmlns:c16r2="http://schemas.microsoft.com/office/drawing/2015/06/chart">
              <c:ext xmlns:c16="http://schemas.microsoft.com/office/drawing/2014/chart" uri="{C3380CC4-5D6E-409C-BE32-E72D297353CC}">
                <c16:uniqueId val="{00000001-97C8-4EE3-AE7D-DB6258A502E3}"/>
              </c:ext>
            </c:extLst>
          </c:dPt>
          <c:dPt>
            <c:idx val="2"/>
            <c:bubble3D val="0"/>
            <c:spPr>
              <a:solidFill>
                <a:schemeClr val="bg1">
                  <a:lumMod val="65000"/>
                </a:schemeClr>
              </a:solidFill>
            </c:spPr>
            <c:extLst xmlns:c16r2="http://schemas.microsoft.com/office/drawing/2015/06/chart">
              <c:ext xmlns:c16="http://schemas.microsoft.com/office/drawing/2014/chart" uri="{C3380CC4-5D6E-409C-BE32-E72D297353CC}">
                <c16:uniqueId val="{00000002-97C8-4EE3-AE7D-DB6258A502E3}"/>
              </c:ext>
            </c:extLst>
          </c:dPt>
          <c:dPt>
            <c:idx val="3"/>
            <c:bubble3D val="0"/>
            <c:spPr>
              <a:solidFill>
                <a:schemeClr val="bg1">
                  <a:lumMod val="50000"/>
                </a:schemeClr>
              </a:solidFill>
            </c:spPr>
            <c:extLst xmlns:c16r2="http://schemas.microsoft.com/office/drawing/2015/06/chart">
              <c:ext xmlns:c16="http://schemas.microsoft.com/office/drawing/2014/chart" uri="{C3380CC4-5D6E-409C-BE32-E72D297353CC}">
                <c16:uniqueId val="{00000003-97C8-4EE3-AE7D-DB6258A502E3}"/>
              </c:ext>
            </c:extLst>
          </c:dPt>
          <c:dPt>
            <c:idx val="4"/>
            <c:bubble3D val="0"/>
            <c:spPr>
              <a:solidFill>
                <a:srgbClr val="FFCC00"/>
              </a:solidFill>
            </c:spPr>
            <c:extLst xmlns:c16r2="http://schemas.microsoft.com/office/drawing/2015/06/chart">
              <c:ext xmlns:c16="http://schemas.microsoft.com/office/drawing/2014/chart" uri="{C3380CC4-5D6E-409C-BE32-E72D297353CC}">
                <c16:uniqueId val="{00000004-97C8-4EE3-AE7D-DB6258A502E3}"/>
              </c:ext>
            </c:extLst>
          </c:dPt>
          <c:dLbls>
            <c:dLbl>
              <c:idx val="1"/>
              <c:layout>
                <c:manualLayout>
                  <c:x val="-5.8933495989057665E-2"/>
                  <c:y val="0.10414041994750656"/>
                </c:manualLayout>
              </c:layout>
              <c:tx>
                <c:rich>
                  <a:bodyPr/>
                  <a:lstStyle/>
                  <a:p>
                    <a:r>
                      <a:rPr lang="en-US"/>
                      <a:t>8%</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7C8-4EE3-AE7D-DB6258A502E3}"/>
                </c:ext>
              </c:extLst>
            </c:dLbl>
            <c:dLbl>
              <c:idx val="2"/>
              <c:layout/>
              <c:tx>
                <c:rich>
                  <a:bodyPr/>
                  <a:lstStyle/>
                  <a:p>
                    <a:r>
                      <a:rPr lang="en-US"/>
                      <a:t>2%</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7C8-4EE3-AE7D-DB6258A502E3}"/>
                </c:ext>
              </c:extLst>
            </c:dLbl>
            <c:dLbl>
              <c:idx val="3"/>
              <c:layout>
                <c:manualLayout>
                  <c:x val="-9.9765258215962452E-2"/>
                  <c:y val="-0.20649325084364453"/>
                </c:manualLayout>
              </c:layout>
              <c:tx>
                <c:rich>
                  <a:bodyPr/>
                  <a:lstStyle/>
                  <a:p>
                    <a:r>
                      <a:rPr lang="en-US"/>
                      <a:t>38%</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15:layout>
                    <c:manualLayout>
                      <c:w val="0.11208920187793427"/>
                      <c:h val="0.12053571428571429"/>
                    </c:manualLayout>
                  </c15:layout>
                </c:ext>
                <c:ext xmlns:c16="http://schemas.microsoft.com/office/drawing/2014/chart" uri="{C3380CC4-5D6E-409C-BE32-E72D297353CC}">
                  <c16:uniqueId val="{00000003-97C8-4EE3-AE7D-DB6258A502E3}"/>
                </c:ext>
              </c:extLst>
            </c:dLbl>
            <c:dLbl>
              <c:idx val="4"/>
              <c:layout/>
              <c:tx>
                <c:rich>
                  <a:bodyPr/>
                  <a:lstStyle/>
                  <a:p>
                    <a:r>
                      <a:rPr lang="en-US"/>
                      <a:t>48%</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7C8-4EE3-AE7D-DB6258A502E3}"/>
                </c:ext>
              </c:extLst>
            </c:dLbl>
            <c:spPr>
              <a:noFill/>
              <a:ln>
                <a:noFill/>
              </a:ln>
              <a:effectLst/>
            </c:spPr>
            <c:txPr>
              <a:bodyPr/>
              <a:lstStyle/>
              <a:p>
                <a:pPr>
                  <a:defRPr sz="1400" b="1"/>
                </a:pPr>
                <a:endParaRPr lang="sr-Latn-RS"/>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Sheet1!$C$25:$H$25</c:f>
              <c:strCache>
                <c:ptCount val="6"/>
                <c:pt idx="0">
                  <c:v>Nematerijalna imovina</c:v>
                </c:pt>
                <c:pt idx="1">
                  <c:v>Zemljište</c:v>
                </c:pt>
                <c:pt idx="2">
                  <c:v>Građevinski objekti</c:v>
                </c:pt>
                <c:pt idx="3">
                  <c:v>Postrojenja i oprema</c:v>
                </c:pt>
                <c:pt idx="4">
                  <c:v>Alati,transportna sredstva</c:v>
                </c:pt>
                <c:pt idx="5">
                  <c:v>Ostala mat.imovina</c:v>
                </c:pt>
              </c:strCache>
            </c:strRef>
          </c:cat>
          <c:val>
            <c:numRef>
              <c:f>Sheet1!$C$26:$H$26</c:f>
              <c:numCache>
                <c:formatCode>#,##0</c:formatCode>
                <c:ptCount val="6"/>
                <c:pt idx="0">
                  <c:v>111244</c:v>
                </c:pt>
                <c:pt idx="1">
                  <c:v>1111649</c:v>
                </c:pt>
                <c:pt idx="2">
                  <c:v>394578</c:v>
                </c:pt>
                <c:pt idx="3">
                  <c:v>5362686</c:v>
                </c:pt>
                <c:pt idx="4">
                  <c:v>5582970</c:v>
                </c:pt>
                <c:pt idx="5">
                  <c:v>363493</c:v>
                </c:pt>
              </c:numCache>
            </c:numRef>
          </c:val>
          <c:extLst xmlns:c16r2="http://schemas.microsoft.com/office/drawing/2015/06/chart">
            <c:ext xmlns:c16="http://schemas.microsoft.com/office/drawing/2014/chart" uri="{C3380CC4-5D6E-409C-BE32-E72D297353CC}">
              <c16:uniqueId val="{00000005-97C8-4EE3-AE7D-DB6258A502E3}"/>
            </c:ext>
          </c:extLst>
        </c:ser>
        <c:dLbls>
          <c:showLegendKey val="0"/>
          <c:showVal val="0"/>
          <c:showCatName val="0"/>
          <c:showSerName val="0"/>
          <c:showPercent val="1"/>
          <c:showBubbleSize val="0"/>
          <c:showLeaderLines val="1"/>
        </c:dLbls>
      </c:pie3DChart>
    </c:plotArea>
    <c:legend>
      <c:legendPos val="r"/>
      <c:layout/>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dPt>
            <c:idx val="0"/>
            <c:bubble3D val="0"/>
            <c:spPr>
              <a:solidFill>
                <a:schemeClr val="bg1">
                  <a:lumMod val="50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CE88-4705-A675-F28D1F8C1C08}"/>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CE88-4705-A675-F28D1F8C1C08}"/>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CE88-4705-A675-F28D1F8C1C08}"/>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CE88-4705-A675-F28D1F8C1C0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r-Latn-R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List1!$C$71:$C$74</c:f>
              <c:strCache>
                <c:ptCount val="4"/>
                <c:pt idx="0">
                  <c:v>Zalihe </c:v>
                </c:pt>
                <c:pt idx="1">
                  <c:v>Potraživanja</c:v>
                </c:pt>
                <c:pt idx="2">
                  <c:v>Kratkotrajna fin.imovina</c:v>
                </c:pt>
                <c:pt idx="3">
                  <c:v>Novac u banci i blagajni</c:v>
                </c:pt>
              </c:strCache>
            </c:strRef>
          </c:cat>
          <c:val>
            <c:numRef>
              <c:f>List1!$D$71:$D$74</c:f>
              <c:numCache>
                <c:formatCode>#,##0</c:formatCode>
                <c:ptCount val="4"/>
                <c:pt idx="0">
                  <c:v>2576090</c:v>
                </c:pt>
                <c:pt idx="1">
                  <c:v>11075093</c:v>
                </c:pt>
                <c:pt idx="2">
                  <c:v>5000</c:v>
                </c:pt>
                <c:pt idx="3">
                  <c:v>3491452</c:v>
                </c:pt>
              </c:numCache>
            </c:numRef>
          </c:val>
          <c:extLst xmlns:c16r2="http://schemas.microsoft.com/office/drawing/2015/06/chart">
            <c:ext xmlns:c16="http://schemas.microsoft.com/office/drawing/2014/chart" uri="{C3380CC4-5D6E-409C-BE32-E72D297353CC}">
              <c16:uniqueId val="{00000008-CE88-4705-A675-F28D1F8C1C08}"/>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noFill/>
      <a:round/>
    </a:ln>
    <a:effectLst/>
  </c:spPr>
  <c:txPr>
    <a:bodyPr/>
    <a:lstStyle/>
    <a:p>
      <a:pPr>
        <a:defRPr/>
      </a:pPr>
      <a:endParaRPr lang="sr-Latn-RS"/>
    </a:p>
  </c:txPr>
  <c:externalData r:id="rId2">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8C921E-604D-4501-A77D-076962828403}" type="doc">
      <dgm:prSet loTypeId="urn:microsoft.com/office/officeart/2008/layout/VerticalCurvedList" loCatId="list" qsTypeId="urn:microsoft.com/office/officeart/2005/8/quickstyle/3d7" qsCatId="3D" csTypeId="urn:microsoft.com/office/officeart/2005/8/colors/accent6_2" csCatId="accent6" phldr="1"/>
      <dgm:spPr/>
      <dgm:t>
        <a:bodyPr/>
        <a:lstStyle/>
        <a:p>
          <a:endParaRPr lang="hr-HR"/>
        </a:p>
      </dgm:t>
    </dgm:pt>
    <dgm:pt modelId="{8E6DFCD4-52A8-4200-9E7B-58A5FF8F4AD2}">
      <dgm:prSet phldrT="[Tekst]" custT="1"/>
      <dgm:spPr/>
      <dgm:t>
        <a:bodyPr/>
        <a:lstStyle/>
        <a:p>
          <a:r>
            <a:rPr lang="hr-HR" sz="1400" b="1">
              <a:latin typeface="Lucida Bright" panose="02040603070505020404" pitchFamily="18" charset="-18"/>
              <a:cs typeface="Lucida Bright" panose="02040603070505020404" pitchFamily="18" charset="-18"/>
            </a:rPr>
            <a:t>Držati korak sa najboljima oslanjajući se na dugogodišnju tradiciju, interne potencijale i dinamičan pristup tržištu</a:t>
          </a:r>
        </a:p>
      </dgm:t>
    </dgm:pt>
    <dgm:pt modelId="{61E10AC9-EC6A-4207-BF94-15671A662362}" type="parTrans" cxnId="{8A2C914F-C145-4D0E-91A5-4B558889B6BA}">
      <dgm:prSet/>
      <dgm:spPr/>
      <dgm:t>
        <a:bodyPr/>
        <a:lstStyle/>
        <a:p>
          <a:endParaRPr lang="hr-HR"/>
        </a:p>
      </dgm:t>
    </dgm:pt>
    <dgm:pt modelId="{6111C69E-250D-441D-BA5D-CE5246C23C81}" type="sibTrans" cxnId="{8A2C914F-C145-4D0E-91A5-4B558889B6BA}">
      <dgm:prSet/>
      <dgm:spPr/>
      <dgm:t>
        <a:bodyPr/>
        <a:lstStyle/>
        <a:p>
          <a:endParaRPr lang="hr-HR"/>
        </a:p>
      </dgm:t>
    </dgm:pt>
    <dgm:pt modelId="{C89396AA-F458-4D2D-AED2-00DD7D110C8C}">
      <dgm:prSet phldrT="[Tekst]" custT="1"/>
      <dgm:spPr/>
      <dgm:t>
        <a:bodyPr/>
        <a:lstStyle/>
        <a:p>
          <a:r>
            <a:rPr lang="hr-HR" sz="1400" b="1">
              <a:latin typeface="Lucida Bright" panose="02040603070505020404" pitchFamily="18" charset="-18"/>
              <a:cs typeface="Lucida Bright" panose="02040603070505020404" pitchFamily="18" charset="-18"/>
            </a:rPr>
            <a:t>Osiguranje pozicije na tržištu brinući o zadovoljstvu krajnjih potrošača na način koji teži ispunjenju zadanih ciljeva te jamči rast Društva u budućnosti</a:t>
          </a:r>
        </a:p>
      </dgm:t>
    </dgm:pt>
    <dgm:pt modelId="{F9E217D2-43AC-4886-8058-EC3BA0D0D069}" type="parTrans" cxnId="{FF123F35-01B9-409D-BB20-B61BBA486A08}">
      <dgm:prSet/>
      <dgm:spPr/>
      <dgm:t>
        <a:bodyPr/>
        <a:lstStyle/>
        <a:p>
          <a:endParaRPr lang="hr-HR"/>
        </a:p>
      </dgm:t>
    </dgm:pt>
    <dgm:pt modelId="{8F7838D0-415C-48CC-992C-F085B8D47AE0}" type="sibTrans" cxnId="{FF123F35-01B9-409D-BB20-B61BBA486A08}">
      <dgm:prSet/>
      <dgm:spPr/>
      <dgm:t>
        <a:bodyPr/>
        <a:lstStyle/>
        <a:p>
          <a:endParaRPr lang="hr-HR"/>
        </a:p>
      </dgm:t>
    </dgm:pt>
    <dgm:pt modelId="{1F24A7AD-42B1-4B53-BE64-2EDD8CF4AF96}">
      <dgm:prSet phldrT="[Tekst]" custT="1"/>
      <dgm:spPr/>
      <dgm:t>
        <a:bodyPr/>
        <a:lstStyle/>
        <a:p>
          <a:r>
            <a:rPr lang="hr-HR" sz="1000" b="1">
              <a:latin typeface="Lucida Bright" panose="02040603070505020404" pitchFamily="18" charset="-18"/>
              <a:cs typeface="Lucida Bright" panose="02040603070505020404" pitchFamily="18" charset="-18"/>
            </a:rPr>
            <a:t>1. Zadržavanje likvidnosti      3.Kontinuitet investicija</a:t>
          </a:r>
        </a:p>
        <a:p>
          <a:r>
            <a:rPr lang="hr-HR" sz="1000" b="1">
              <a:latin typeface="Lucida Bright" panose="02040603070505020404" pitchFamily="18" charset="-18"/>
              <a:cs typeface="Lucida Bright" panose="02040603070505020404" pitchFamily="18" charset="-18"/>
            </a:rPr>
            <a:t>2. Daljnji rast i razvoj           4. Ulaganje u znanje zaposlenika </a:t>
          </a:r>
        </a:p>
      </dgm:t>
    </dgm:pt>
    <dgm:pt modelId="{FD0FE4F0-B3A9-44BC-8A61-7E3423B32095}" type="parTrans" cxnId="{01374182-47CA-469C-87CD-AFD8F5A59140}">
      <dgm:prSet/>
      <dgm:spPr/>
      <dgm:t>
        <a:bodyPr/>
        <a:lstStyle/>
        <a:p>
          <a:endParaRPr lang="hr-HR"/>
        </a:p>
      </dgm:t>
    </dgm:pt>
    <dgm:pt modelId="{20F75424-0E8A-46F5-A807-66DA7EA2F796}" type="sibTrans" cxnId="{01374182-47CA-469C-87CD-AFD8F5A59140}">
      <dgm:prSet/>
      <dgm:spPr/>
      <dgm:t>
        <a:bodyPr/>
        <a:lstStyle/>
        <a:p>
          <a:endParaRPr lang="hr-HR"/>
        </a:p>
      </dgm:t>
    </dgm:pt>
    <dgm:pt modelId="{4EF4A09A-640E-46C5-8AC0-3128F5B6FDEE}" type="pres">
      <dgm:prSet presAssocID="{8B8C921E-604D-4501-A77D-076962828403}" presName="Name0" presStyleCnt="0">
        <dgm:presLayoutVars>
          <dgm:chMax val="7"/>
          <dgm:chPref val="7"/>
          <dgm:dir/>
        </dgm:presLayoutVars>
      </dgm:prSet>
      <dgm:spPr/>
      <dgm:t>
        <a:bodyPr/>
        <a:lstStyle/>
        <a:p>
          <a:endParaRPr lang="hr-HR"/>
        </a:p>
      </dgm:t>
    </dgm:pt>
    <dgm:pt modelId="{5948F487-EC8A-44E4-9B1A-398D5B5F99C4}" type="pres">
      <dgm:prSet presAssocID="{8B8C921E-604D-4501-A77D-076962828403}" presName="Name1" presStyleCnt="0"/>
      <dgm:spPr/>
    </dgm:pt>
    <dgm:pt modelId="{DDD9EFF4-0113-44A6-97BA-C64515106C4E}" type="pres">
      <dgm:prSet presAssocID="{8B8C921E-604D-4501-A77D-076962828403}" presName="cycle" presStyleCnt="0"/>
      <dgm:spPr/>
    </dgm:pt>
    <dgm:pt modelId="{9F4D5094-29A6-48A7-A277-A3A90329774B}" type="pres">
      <dgm:prSet presAssocID="{8B8C921E-604D-4501-A77D-076962828403}" presName="srcNode" presStyleLbl="node1" presStyleIdx="0" presStyleCnt="3"/>
      <dgm:spPr/>
    </dgm:pt>
    <dgm:pt modelId="{EFA47091-640A-4D77-BCDF-C2B674B4F916}" type="pres">
      <dgm:prSet presAssocID="{8B8C921E-604D-4501-A77D-076962828403}" presName="conn" presStyleLbl="parChTrans1D2" presStyleIdx="0" presStyleCnt="1"/>
      <dgm:spPr/>
      <dgm:t>
        <a:bodyPr/>
        <a:lstStyle/>
        <a:p>
          <a:endParaRPr lang="hr-HR"/>
        </a:p>
      </dgm:t>
    </dgm:pt>
    <dgm:pt modelId="{C7EB4F7E-1E3C-44F8-A240-6DEFEBDBC535}" type="pres">
      <dgm:prSet presAssocID="{8B8C921E-604D-4501-A77D-076962828403}" presName="extraNode" presStyleLbl="node1" presStyleIdx="0" presStyleCnt="3"/>
      <dgm:spPr/>
    </dgm:pt>
    <dgm:pt modelId="{A4C007D5-11D3-4F92-887C-89A9BC739E9C}" type="pres">
      <dgm:prSet presAssocID="{8B8C921E-604D-4501-A77D-076962828403}" presName="dstNode" presStyleLbl="node1" presStyleIdx="0" presStyleCnt="3"/>
      <dgm:spPr/>
    </dgm:pt>
    <dgm:pt modelId="{7839D1E9-FF4F-4E38-9F78-E5C231A4F077}" type="pres">
      <dgm:prSet presAssocID="{8E6DFCD4-52A8-4200-9E7B-58A5FF8F4AD2}" presName="text_1" presStyleLbl="node1" presStyleIdx="0" presStyleCnt="3">
        <dgm:presLayoutVars>
          <dgm:bulletEnabled val="1"/>
        </dgm:presLayoutVars>
      </dgm:prSet>
      <dgm:spPr/>
      <dgm:t>
        <a:bodyPr/>
        <a:lstStyle/>
        <a:p>
          <a:endParaRPr lang="hr-HR"/>
        </a:p>
      </dgm:t>
    </dgm:pt>
    <dgm:pt modelId="{4D1DC7C0-219F-4191-A791-7DC78BA0CD45}" type="pres">
      <dgm:prSet presAssocID="{8E6DFCD4-52A8-4200-9E7B-58A5FF8F4AD2}" presName="accent_1" presStyleCnt="0"/>
      <dgm:spPr/>
    </dgm:pt>
    <dgm:pt modelId="{39A88423-5D1B-4971-9AE3-1ECD54E3AF40}" type="pres">
      <dgm:prSet presAssocID="{8E6DFCD4-52A8-4200-9E7B-58A5FF8F4AD2}" presName="accentRepeatNode" presStyleLbl="solidFgAcc1" presStyleIdx="0" presStyleCnt="3" custScaleX="116877" custScaleY="114762"/>
      <dgm:spPr/>
    </dgm:pt>
    <dgm:pt modelId="{3171DA66-5940-4F48-90BC-DA7FFC7F6526}" type="pres">
      <dgm:prSet presAssocID="{C89396AA-F458-4D2D-AED2-00DD7D110C8C}" presName="text_2" presStyleLbl="node1" presStyleIdx="1" presStyleCnt="3">
        <dgm:presLayoutVars>
          <dgm:bulletEnabled val="1"/>
        </dgm:presLayoutVars>
      </dgm:prSet>
      <dgm:spPr/>
      <dgm:t>
        <a:bodyPr/>
        <a:lstStyle/>
        <a:p>
          <a:endParaRPr lang="hr-HR"/>
        </a:p>
      </dgm:t>
    </dgm:pt>
    <dgm:pt modelId="{CEECB6BF-284F-4CBB-AA86-985F4A50CB2D}" type="pres">
      <dgm:prSet presAssocID="{C89396AA-F458-4D2D-AED2-00DD7D110C8C}" presName="accent_2" presStyleCnt="0"/>
      <dgm:spPr/>
    </dgm:pt>
    <dgm:pt modelId="{65A2A8CD-18D8-484D-BDF4-C7A131B6CE07}" type="pres">
      <dgm:prSet presAssocID="{C89396AA-F458-4D2D-AED2-00DD7D110C8C}" presName="accentRepeatNode" presStyleLbl="solidFgAcc1" presStyleIdx="1" presStyleCnt="3" custScaleX="117600" custScaleY="102381"/>
      <dgm:spPr/>
    </dgm:pt>
    <dgm:pt modelId="{BE9A3DBB-5158-4EDC-9766-C058955BB8A4}" type="pres">
      <dgm:prSet presAssocID="{1F24A7AD-42B1-4B53-BE64-2EDD8CF4AF96}" presName="text_3" presStyleLbl="node1" presStyleIdx="2" presStyleCnt="3">
        <dgm:presLayoutVars>
          <dgm:bulletEnabled val="1"/>
        </dgm:presLayoutVars>
      </dgm:prSet>
      <dgm:spPr/>
      <dgm:t>
        <a:bodyPr/>
        <a:lstStyle/>
        <a:p>
          <a:endParaRPr lang="hr-HR"/>
        </a:p>
      </dgm:t>
    </dgm:pt>
    <dgm:pt modelId="{46E9774D-08F1-4CD6-B40B-838662E44F57}" type="pres">
      <dgm:prSet presAssocID="{1F24A7AD-42B1-4B53-BE64-2EDD8CF4AF96}" presName="accent_3" presStyleCnt="0"/>
      <dgm:spPr/>
    </dgm:pt>
    <dgm:pt modelId="{B34849BE-EF31-42EA-8B10-A35D9611A066}" type="pres">
      <dgm:prSet presAssocID="{1F24A7AD-42B1-4B53-BE64-2EDD8CF4AF96}" presName="accentRepeatNode" presStyleLbl="solidFgAcc1" presStyleIdx="2" presStyleCnt="3" custScaleX="123379" custScaleY="101905"/>
      <dgm:spPr/>
    </dgm:pt>
  </dgm:ptLst>
  <dgm:cxnLst>
    <dgm:cxn modelId="{C3846277-BD1E-4C75-96DB-FD9F3A05BE06}" type="presOf" srcId="{8B8C921E-604D-4501-A77D-076962828403}" destId="{4EF4A09A-640E-46C5-8AC0-3128F5B6FDEE}" srcOrd="0" destOrd="0" presId="urn:microsoft.com/office/officeart/2008/layout/VerticalCurvedList"/>
    <dgm:cxn modelId="{585E72B6-4E9A-4EBF-823A-1A4C1883D70F}" type="presOf" srcId="{C89396AA-F458-4D2D-AED2-00DD7D110C8C}" destId="{3171DA66-5940-4F48-90BC-DA7FFC7F6526}" srcOrd="0" destOrd="0" presId="urn:microsoft.com/office/officeart/2008/layout/VerticalCurvedList"/>
    <dgm:cxn modelId="{D9018477-4E8F-4B83-B613-1A4A4897C620}" type="presOf" srcId="{1F24A7AD-42B1-4B53-BE64-2EDD8CF4AF96}" destId="{BE9A3DBB-5158-4EDC-9766-C058955BB8A4}" srcOrd="0" destOrd="0" presId="urn:microsoft.com/office/officeart/2008/layout/VerticalCurvedList"/>
    <dgm:cxn modelId="{8A2C914F-C145-4D0E-91A5-4B558889B6BA}" srcId="{8B8C921E-604D-4501-A77D-076962828403}" destId="{8E6DFCD4-52A8-4200-9E7B-58A5FF8F4AD2}" srcOrd="0" destOrd="0" parTransId="{61E10AC9-EC6A-4207-BF94-15671A662362}" sibTransId="{6111C69E-250D-441D-BA5D-CE5246C23C81}"/>
    <dgm:cxn modelId="{FF123F35-01B9-409D-BB20-B61BBA486A08}" srcId="{8B8C921E-604D-4501-A77D-076962828403}" destId="{C89396AA-F458-4D2D-AED2-00DD7D110C8C}" srcOrd="1" destOrd="0" parTransId="{F9E217D2-43AC-4886-8058-EC3BA0D0D069}" sibTransId="{8F7838D0-415C-48CC-992C-F085B8D47AE0}"/>
    <dgm:cxn modelId="{7DFD8F5E-BAAE-46BF-AF2B-FC3CDEB708EC}" type="presOf" srcId="{8E6DFCD4-52A8-4200-9E7B-58A5FF8F4AD2}" destId="{7839D1E9-FF4F-4E38-9F78-E5C231A4F077}" srcOrd="0" destOrd="0" presId="urn:microsoft.com/office/officeart/2008/layout/VerticalCurvedList"/>
    <dgm:cxn modelId="{19839CC8-F7BE-4D50-AFCB-2ABE51827F23}" type="presOf" srcId="{6111C69E-250D-441D-BA5D-CE5246C23C81}" destId="{EFA47091-640A-4D77-BCDF-C2B674B4F916}" srcOrd="0" destOrd="0" presId="urn:microsoft.com/office/officeart/2008/layout/VerticalCurvedList"/>
    <dgm:cxn modelId="{01374182-47CA-469C-87CD-AFD8F5A59140}" srcId="{8B8C921E-604D-4501-A77D-076962828403}" destId="{1F24A7AD-42B1-4B53-BE64-2EDD8CF4AF96}" srcOrd="2" destOrd="0" parTransId="{FD0FE4F0-B3A9-44BC-8A61-7E3423B32095}" sibTransId="{20F75424-0E8A-46F5-A807-66DA7EA2F796}"/>
    <dgm:cxn modelId="{0522FC34-287F-436C-8A60-7038A7E4283E}" type="presParOf" srcId="{4EF4A09A-640E-46C5-8AC0-3128F5B6FDEE}" destId="{5948F487-EC8A-44E4-9B1A-398D5B5F99C4}" srcOrd="0" destOrd="0" presId="urn:microsoft.com/office/officeart/2008/layout/VerticalCurvedList"/>
    <dgm:cxn modelId="{14CE0D4F-B606-46E7-9205-D5DFB04112EA}" type="presParOf" srcId="{5948F487-EC8A-44E4-9B1A-398D5B5F99C4}" destId="{DDD9EFF4-0113-44A6-97BA-C64515106C4E}" srcOrd="0" destOrd="0" presId="urn:microsoft.com/office/officeart/2008/layout/VerticalCurvedList"/>
    <dgm:cxn modelId="{B0CDC497-8EA0-48E8-8017-2F5018C8799F}" type="presParOf" srcId="{DDD9EFF4-0113-44A6-97BA-C64515106C4E}" destId="{9F4D5094-29A6-48A7-A277-A3A90329774B}" srcOrd="0" destOrd="0" presId="urn:microsoft.com/office/officeart/2008/layout/VerticalCurvedList"/>
    <dgm:cxn modelId="{0C7B6297-9695-455F-8238-33B5B52D7C8D}" type="presParOf" srcId="{DDD9EFF4-0113-44A6-97BA-C64515106C4E}" destId="{EFA47091-640A-4D77-BCDF-C2B674B4F916}" srcOrd="1" destOrd="0" presId="urn:microsoft.com/office/officeart/2008/layout/VerticalCurvedList"/>
    <dgm:cxn modelId="{79BF8450-C06D-4973-9BE1-3C555773D1B4}" type="presParOf" srcId="{DDD9EFF4-0113-44A6-97BA-C64515106C4E}" destId="{C7EB4F7E-1E3C-44F8-A240-6DEFEBDBC535}" srcOrd="2" destOrd="0" presId="urn:microsoft.com/office/officeart/2008/layout/VerticalCurvedList"/>
    <dgm:cxn modelId="{E1D93495-19CE-4D28-9EE6-46476DB856CF}" type="presParOf" srcId="{DDD9EFF4-0113-44A6-97BA-C64515106C4E}" destId="{A4C007D5-11D3-4F92-887C-89A9BC739E9C}" srcOrd="3" destOrd="0" presId="urn:microsoft.com/office/officeart/2008/layout/VerticalCurvedList"/>
    <dgm:cxn modelId="{424E3546-725B-4E57-88AD-5A8F42AC5101}" type="presParOf" srcId="{5948F487-EC8A-44E4-9B1A-398D5B5F99C4}" destId="{7839D1E9-FF4F-4E38-9F78-E5C231A4F077}" srcOrd="1" destOrd="0" presId="urn:microsoft.com/office/officeart/2008/layout/VerticalCurvedList"/>
    <dgm:cxn modelId="{3090E5F0-9C38-4B29-8860-67460DB24CD4}" type="presParOf" srcId="{5948F487-EC8A-44E4-9B1A-398D5B5F99C4}" destId="{4D1DC7C0-219F-4191-A791-7DC78BA0CD45}" srcOrd="2" destOrd="0" presId="urn:microsoft.com/office/officeart/2008/layout/VerticalCurvedList"/>
    <dgm:cxn modelId="{BC14B8CF-1137-43C6-87A9-3C877B3ECB1B}" type="presParOf" srcId="{4D1DC7C0-219F-4191-A791-7DC78BA0CD45}" destId="{39A88423-5D1B-4971-9AE3-1ECD54E3AF40}" srcOrd="0" destOrd="0" presId="urn:microsoft.com/office/officeart/2008/layout/VerticalCurvedList"/>
    <dgm:cxn modelId="{9BB33568-D8AC-48B6-9A3A-763F5BACABA3}" type="presParOf" srcId="{5948F487-EC8A-44E4-9B1A-398D5B5F99C4}" destId="{3171DA66-5940-4F48-90BC-DA7FFC7F6526}" srcOrd="3" destOrd="0" presId="urn:microsoft.com/office/officeart/2008/layout/VerticalCurvedList"/>
    <dgm:cxn modelId="{BBB386FA-566B-42A3-A78D-ED7AF9EC92B7}" type="presParOf" srcId="{5948F487-EC8A-44E4-9B1A-398D5B5F99C4}" destId="{CEECB6BF-284F-4CBB-AA86-985F4A50CB2D}" srcOrd="4" destOrd="0" presId="urn:microsoft.com/office/officeart/2008/layout/VerticalCurvedList"/>
    <dgm:cxn modelId="{85D6826F-BC0C-4017-A519-DD15E714FB53}" type="presParOf" srcId="{CEECB6BF-284F-4CBB-AA86-985F4A50CB2D}" destId="{65A2A8CD-18D8-484D-BDF4-C7A131B6CE07}" srcOrd="0" destOrd="0" presId="urn:microsoft.com/office/officeart/2008/layout/VerticalCurvedList"/>
    <dgm:cxn modelId="{6A4F508A-88AB-44DB-96C0-BF2615668701}" type="presParOf" srcId="{5948F487-EC8A-44E4-9B1A-398D5B5F99C4}" destId="{BE9A3DBB-5158-4EDC-9766-C058955BB8A4}" srcOrd="5" destOrd="0" presId="urn:microsoft.com/office/officeart/2008/layout/VerticalCurvedList"/>
    <dgm:cxn modelId="{4E61E46B-431D-44CD-A7DA-03D7D6D091E6}" type="presParOf" srcId="{5948F487-EC8A-44E4-9B1A-398D5B5F99C4}" destId="{46E9774D-08F1-4CD6-B40B-838662E44F57}" srcOrd="6" destOrd="0" presId="urn:microsoft.com/office/officeart/2008/layout/VerticalCurvedList"/>
    <dgm:cxn modelId="{FBB28470-E4F9-415C-88F9-1B2C2B1F5DCF}" type="presParOf" srcId="{46E9774D-08F1-4CD6-B40B-838662E44F57}" destId="{B34849BE-EF31-42EA-8B10-A35D9611A066}" srcOrd="0" destOrd="0" presId="urn:microsoft.com/office/officeart/2008/layout/VerticalCurvedLis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A47091-640A-4D77-BCDF-C2B674B4F916}">
      <dsp:nvSpPr>
        <dsp:cNvPr id="0" name=""/>
        <dsp:cNvSpPr/>
      </dsp:nvSpPr>
      <dsp:spPr>
        <a:xfrm>
          <a:off x="-6227689" y="-965443"/>
          <a:ext cx="7512537" cy="7512537"/>
        </a:xfrm>
        <a:prstGeom prst="blockArc">
          <a:avLst>
            <a:gd name="adj1" fmla="val 18900000"/>
            <a:gd name="adj2" fmla="val 2700000"/>
            <a:gd name="adj3" fmla="val 288"/>
          </a:avLst>
        </a:prstGeom>
        <a:noFill/>
        <a:ln w="25400" cap="flat" cmpd="sng" algn="ctr">
          <a:solidFill>
            <a:schemeClr val="accent6">
              <a:shade val="60000"/>
              <a:hueOff val="0"/>
              <a:satOff val="0"/>
              <a:lumOff val="0"/>
              <a:alphaOff val="0"/>
            </a:schemeClr>
          </a:solidFill>
          <a:prstDash val="solid"/>
        </a:ln>
        <a:effectLst/>
        <a:sp3d z="-110000"/>
      </dsp:spPr>
      <dsp:style>
        <a:lnRef idx="2">
          <a:scrgbClr r="0" g="0" b="0"/>
        </a:lnRef>
        <a:fillRef idx="0">
          <a:scrgbClr r="0" g="0" b="0"/>
        </a:fillRef>
        <a:effectRef idx="0">
          <a:scrgbClr r="0" g="0" b="0"/>
        </a:effectRef>
        <a:fontRef idx="minor"/>
      </dsp:style>
    </dsp:sp>
    <dsp:sp modelId="{7839D1E9-FF4F-4E38-9F78-E5C231A4F077}">
      <dsp:nvSpPr>
        <dsp:cNvPr id="0" name=""/>
        <dsp:cNvSpPr/>
      </dsp:nvSpPr>
      <dsp:spPr>
        <a:xfrm>
          <a:off x="856291" y="558164"/>
          <a:ext cx="4905150" cy="1116329"/>
        </a:xfrm>
        <a:prstGeom prst="rect">
          <a:avLst/>
        </a:prstGeom>
        <a:solidFill>
          <a:schemeClr val="accent6">
            <a:hueOff val="0"/>
            <a:satOff val="0"/>
            <a:lumOff val="0"/>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86087" tIns="35560" rIns="35560" bIns="35560" numCol="1" spcCol="1270" anchor="ctr" anchorCtr="0">
          <a:noAutofit/>
        </a:bodyPr>
        <a:lstStyle/>
        <a:p>
          <a:pPr lvl="0" algn="l" defTabSz="622300">
            <a:lnSpc>
              <a:spcPct val="90000"/>
            </a:lnSpc>
            <a:spcBef>
              <a:spcPct val="0"/>
            </a:spcBef>
            <a:spcAft>
              <a:spcPct val="35000"/>
            </a:spcAft>
          </a:pPr>
          <a:r>
            <a:rPr lang="hr-HR" sz="1400" b="1" kern="1200">
              <a:latin typeface="Lucida Bright" panose="02040603070505020404" pitchFamily="18" charset="-18"/>
              <a:cs typeface="Lucida Bright" panose="02040603070505020404" pitchFamily="18" charset="-18"/>
            </a:rPr>
            <a:t>Držati korak sa najboljima oslanjajući se na dugogodišnju tradiciju, interne potencijale i dinamičan pristup tržištu</a:t>
          </a:r>
        </a:p>
      </dsp:txBody>
      <dsp:txXfrm>
        <a:off x="856291" y="558164"/>
        <a:ext cx="4905150" cy="1116329"/>
      </dsp:txXfrm>
    </dsp:sp>
    <dsp:sp modelId="{39A88423-5D1B-4971-9AE3-1ECD54E3AF40}">
      <dsp:nvSpPr>
        <dsp:cNvPr id="0" name=""/>
        <dsp:cNvSpPr/>
      </dsp:nvSpPr>
      <dsp:spPr>
        <a:xfrm>
          <a:off x="40833" y="315628"/>
          <a:ext cx="1630916" cy="1601403"/>
        </a:xfrm>
        <a:prstGeom prst="ellipse">
          <a:avLst/>
        </a:prstGeom>
        <a:solidFill>
          <a:schemeClr val="lt1">
            <a:hueOff val="0"/>
            <a:satOff val="0"/>
            <a:lumOff val="0"/>
            <a:alphaOff val="0"/>
          </a:schemeClr>
        </a:solidFill>
        <a:ln>
          <a:noFill/>
        </a:ln>
        <a:effectLst/>
        <a:sp3d z="57200" extrusionH="600" contourW="3000">
          <a:bevelT w="48600" h="18600" prst="relaxedInset"/>
          <a:bevelB w="48600" h="8600" prst="relaxedInset"/>
        </a:sp3d>
      </dsp:spPr>
      <dsp:style>
        <a:lnRef idx="0">
          <a:scrgbClr r="0" g="0" b="0"/>
        </a:lnRef>
        <a:fillRef idx="1">
          <a:scrgbClr r="0" g="0" b="0"/>
        </a:fillRef>
        <a:effectRef idx="0">
          <a:scrgbClr r="0" g="0" b="0"/>
        </a:effectRef>
        <a:fontRef idx="minor"/>
      </dsp:style>
    </dsp:sp>
    <dsp:sp modelId="{3171DA66-5940-4F48-90BC-DA7FFC7F6526}">
      <dsp:nvSpPr>
        <dsp:cNvPr id="0" name=""/>
        <dsp:cNvSpPr/>
      </dsp:nvSpPr>
      <dsp:spPr>
        <a:xfrm>
          <a:off x="1262077" y="2232659"/>
          <a:ext cx="4499364" cy="1116329"/>
        </a:xfrm>
        <a:prstGeom prst="rect">
          <a:avLst/>
        </a:prstGeom>
        <a:solidFill>
          <a:schemeClr val="accent6">
            <a:hueOff val="0"/>
            <a:satOff val="0"/>
            <a:lumOff val="0"/>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86087" tIns="35560" rIns="35560" bIns="35560" numCol="1" spcCol="1270" anchor="ctr" anchorCtr="0">
          <a:noAutofit/>
        </a:bodyPr>
        <a:lstStyle/>
        <a:p>
          <a:pPr lvl="0" algn="l" defTabSz="622300">
            <a:lnSpc>
              <a:spcPct val="90000"/>
            </a:lnSpc>
            <a:spcBef>
              <a:spcPct val="0"/>
            </a:spcBef>
            <a:spcAft>
              <a:spcPct val="35000"/>
            </a:spcAft>
          </a:pPr>
          <a:r>
            <a:rPr lang="hr-HR" sz="1400" b="1" kern="1200">
              <a:latin typeface="Lucida Bright" panose="02040603070505020404" pitchFamily="18" charset="-18"/>
              <a:cs typeface="Lucida Bright" panose="02040603070505020404" pitchFamily="18" charset="-18"/>
            </a:rPr>
            <a:t>Osiguranje pozicije na tržištu brinući o zadovoljstvu krajnjih potrošača na način koji teži ispunjenju zadanih ciljeva te jamči rast Društva u budućnosti</a:t>
          </a:r>
        </a:p>
      </dsp:txBody>
      <dsp:txXfrm>
        <a:off x="1262077" y="2232659"/>
        <a:ext cx="4499364" cy="1116329"/>
      </dsp:txXfrm>
    </dsp:sp>
    <dsp:sp modelId="{65A2A8CD-18D8-484D-BDF4-C7A131B6CE07}">
      <dsp:nvSpPr>
        <dsp:cNvPr id="0" name=""/>
        <dsp:cNvSpPr/>
      </dsp:nvSpPr>
      <dsp:spPr>
        <a:xfrm>
          <a:off x="441574" y="2076506"/>
          <a:ext cx="1641005" cy="1428637"/>
        </a:xfrm>
        <a:prstGeom prst="ellipse">
          <a:avLst/>
        </a:prstGeom>
        <a:solidFill>
          <a:schemeClr val="lt1">
            <a:hueOff val="0"/>
            <a:satOff val="0"/>
            <a:lumOff val="0"/>
            <a:alphaOff val="0"/>
          </a:schemeClr>
        </a:solidFill>
        <a:ln>
          <a:noFill/>
        </a:ln>
        <a:effectLst/>
        <a:sp3d z="57200" extrusionH="600" contourW="3000">
          <a:bevelT w="48600" h="18600" prst="relaxedInset"/>
          <a:bevelB w="48600" h="8600" prst="relaxedInset"/>
        </a:sp3d>
      </dsp:spPr>
      <dsp:style>
        <a:lnRef idx="0">
          <a:scrgbClr r="0" g="0" b="0"/>
        </a:lnRef>
        <a:fillRef idx="1">
          <a:scrgbClr r="0" g="0" b="0"/>
        </a:fillRef>
        <a:effectRef idx="0">
          <a:scrgbClr r="0" g="0" b="0"/>
        </a:effectRef>
        <a:fontRef idx="minor"/>
      </dsp:style>
    </dsp:sp>
    <dsp:sp modelId="{BE9A3DBB-5158-4EDC-9766-C058955BB8A4}">
      <dsp:nvSpPr>
        <dsp:cNvPr id="0" name=""/>
        <dsp:cNvSpPr/>
      </dsp:nvSpPr>
      <dsp:spPr>
        <a:xfrm>
          <a:off x="856291" y="3907154"/>
          <a:ext cx="4905150" cy="1116329"/>
        </a:xfrm>
        <a:prstGeom prst="rect">
          <a:avLst/>
        </a:prstGeom>
        <a:solidFill>
          <a:schemeClr val="accent6">
            <a:hueOff val="0"/>
            <a:satOff val="0"/>
            <a:lumOff val="0"/>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86087" tIns="25400" rIns="25400" bIns="25400" numCol="1" spcCol="1270" anchor="ctr" anchorCtr="0">
          <a:noAutofit/>
        </a:bodyPr>
        <a:lstStyle/>
        <a:p>
          <a:pPr lvl="0" algn="l" defTabSz="444500">
            <a:lnSpc>
              <a:spcPct val="90000"/>
            </a:lnSpc>
            <a:spcBef>
              <a:spcPct val="0"/>
            </a:spcBef>
            <a:spcAft>
              <a:spcPct val="35000"/>
            </a:spcAft>
          </a:pPr>
          <a:r>
            <a:rPr lang="hr-HR" sz="1000" b="1" kern="1200">
              <a:latin typeface="Lucida Bright" panose="02040603070505020404" pitchFamily="18" charset="-18"/>
              <a:cs typeface="Lucida Bright" panose="02040603070505020404" pitchFamily="18" charset="-18"/>
            </a:rPr>
            <a:t>1. Zadržavanje likvidnosti      3.Kontinuitet investicija</a:t>
          </a:r>
        </a:p>
        <a:p>
          <a:pPr lvl="0" algn="l" defTabSz="444500">
            <a:lnSpc>
              <a:spcPct val="90000"/>
            </a:lnSpc>
            <a:spcBef>
              <a:spcPct val="0"/>
            </a:spcBef>
            <a:spcAft>
              <a:spcPct val="35000"/>
            </a:spcAft>
          </a:pPr>
          <a:r>
            <a:rPr lang="hr-HR" sz="1000" b="1" kern="1200">
              <a:latin typeface="Lucida Bright" panose="02040603070505020404" pitchFamily="18" charset="-18"/>
              <a:cs typeface="Lucida Bright" panose="02040603070505020404" pitchFamily="18" charset="-18"/>
            </a:rPr>
            <a:t>2. Daljnji rast i razvoj           4. Ulaganje u znanje zaposlenika </a:t>
          </a:r>
        </a:p>
      </dsp:txBody>
      <dsp:txXfrm>
        <a:off x="856291" y="3907154"/>
        <a:ext cx="4905150" cy="1116329"/>
      </dsp:txXfrm>
    </dsp:sp>
    <dsp:sp modelId="{B34849BE-EF31-42EA-8B10-A35D9611A066}">
      <dsp:nvSpPr>
        <dsp:cNvPr id="0" name=""/>
        <dsp:cNvSpPr/>
      </dsp:nvSpPr>
      <dsp:spPr>
        <a:xfrm>
          <a:off x="-4531" y="3754322"/>
          <a:ext cx="1721645" cy="1421995"/>
        </a:xfrm>
        <a:prstGeom prst="ellipse">
          <a:avLst/>
        </a:prstGeom>
        <a:solidFill>
          <a:schemeClr val="lt1">
            <a:hueOff val="0"/>
            <a:satOff val="0"/>
            <a:lumOff val="0"/>
            <a:alphaOff val="0"/>
          </a:schemeClr>
        </a:solidFill>
        <a:ln>
          <a:noFill/>
        </a:ln>
        <a:effectLst/>
        <a:sp3d z="57200" extrusionH="600" contourW="3000">
          <a:bevelT w="48600" h="18600" prst="relaxedInset"/>
          <a:bevelB w="48600" h="8600" prst="relaxedInset"/>
        </a:sp3d>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B9D3E2-53D7-48B8-949F-4CA94CD48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23</Pages>
  <Words>5181</Words>
  <Characters>29535</Characters>
  <Application>Microsoft Office Word</Application>
  <DocSecurity>0</DocSecurity>
  <Lines>246</Lines>
  <Paragraphs>69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Izvješće Uprave Društva o stanju i poslovanju</vt:lpstr>
      <vt:lpstr>                                     Izvješće Uprave Društva o stanju i poslovanju </vt:lpstr>
    </vt:vector>
  </TitlesOfParts>
  <Company>Lika ceste</Company>
  <LinksUpToDate>false</LinksUpToDate>
  <CharactersWithSpaces>34647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Izvješće Uprave Društva o stanju i poslovanju</dc:title>
  <dc:creator>Korisnik</dc:creator>
  <cp:lastModifiedBy>Korisnik</cp:lastModifiedBy>
  <cp:revision>3</cp:revision>
  <dcterms:created xsi:type="dcterms:W3CDTF">2017-05-28T10:26:00Z</dcterms:created>
  <dcterms:modified xsi:type="dcterms:W3CDTF">2017-06-01T07:27:00Z</dcterms:modified>
</cp:coreProperties>
</file>